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 – NÁVRH</w:t>
      </w:r>
    </w:p>
    <w:p w:rsidR="00624BAC" w:rsidRPr="00F64DB3" w:rsidRDefault="00E95278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Pr="00E95278">
        <w:rPr>
          <w:rFonts w:ascii="Arial" w:hAnsi="Arial" w:cs="Arial"/>
          <w:b/>
          <w:sz w:val="28"/>
          <w:szCs w:val="28"/>
        </w:rPr>
        <w:t>II</w:t>
      </w:r>
      <w:r w:rsidR="00266EA8">
        <w:rPr>
          <w:rFonts w:ascii="Arial" w:hAnsi="Arial" w:cs="Arial"/>
          <w:b/>
          <w:sz w:val="28"/>
          <w:szCs w:val="28"/>
        </w:rPr>
        <w:t>I/40618 Telč, ul.Radkovská</w:t>
      </w:r>
      <w:r w:rsidR="009828B9" w:rsidRPr="009828B9">
        <w:rPr>
          <w:rFonts w:ascii="Arial" w:hAnsi="Arial" w:cs="Arial"/>
          <w:b/>
          <w:sz w:val="28"/>
          <w:szCs w:val="28"/>
        </w:rPr>
        <w:t>, PD</w:t>
      </w:r>
      <w:r w:rsidR="009854D5" w:rsidRPr="008F6A09">
        <w:rPr>
          <w:rFonts w:ascii="Arial" w:hAnsi="Arial" w:cs="Arial"/>
          <w:b/>
          <w:sz w:val="28"/>
          <w:szCs w:val="28"/>
        </w:rPr>
        <w:t>“</w:t>
      </w:r>
    </w:p>
    <w:p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>Žižkova 57, 587 33 Jihlava</w:t>
      </w:r>
    </w:p>
    <w:p w:rsidR="005726E4" w:rsidRPr="00B0028D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B0028D">
        <w:rPr>
          <w:rFonts w:ascii="Arial" w:eastAsia="MS Mincho" w:hAnsi="Arial" w:cs="Arial"/>
          <w:sz w:val="22"/>
          <w:szCs w:val="22"/>
        </w:rPr>
        <w:t>zastoupený</w:t>
      </w:r>
      <w:r w:rsidR="005726E4" w:rsidRPr="00B0028D">
        <w:rPr>
          <w:rFonts w:ascii="Arial" w:eastAsia="MS Mincho" w:hAnsi="Arial" w:cs="Arial"/>
          <w:sz w:val="22"/>
          <w:szCs w:val="22"/>
        </w:rPr>
        <w:t>:</w:t>
      </w:r>
      <w:r w:rsidRPr="00B0028D">
        <w:rPr>
          <w:rFonts w:ascii="Arial" w:eastAsia="MS Mincho" w:hAnsi="Arial" w:cs="Arial"/>
          <w:sz w:val="22"/>
          <w:szCs w:val="22"/>
        </w:rPr>
        <w:t xml:space="preserve"> </w:t>
      </w:r>
      <w:r w:rsidR="005726E4" w:rsidRPr="00B0028D">
        <w:rPr>
          <w:rFonts w:ascii="Arial" w:eastAsia="MS Mincho" w:hAnsi="Arial" w:cs="Arial"/>
          <w:sz w:val="22"/>
          <w:szCs w:val="22"/>
        </w:rPr>
        <w:tab/>
      </w:r>
      <w:r w:rsidR="005726E4" w:rsidRPr="00B0028D">
        <w:rPr>
          <w:rFonts w:ascii="Arial" w:eastAsia="MS Mincho" w:hAnsi="Arial" w:cs="Arial"/>
          <w:sz w:val="22"/>
          <w:szCs w:val="22"/>
        </w:rPr>
        <w:tab/>
      </w:r>
      <w:r w:rsidR="005726E4" w:rsidRPr="00B0028D">
        <w:rPr>
          <w:rFonts w:ascii="Arial" w:eastAsia="MS Mincho" w:hAnsi="Arial" w:cs="Arial"/>
          <w:sz w:val="22"/>
          <w:szCs w:val="22"/>
        </w:rPr>
        <w:tab/>
      </w:r>
      <w:r w:rsidRPr="00B0028D">
        <w:rPr>
          <w:rFonts w:ascii="Arial" w:eastAsia="MS Mincho" w:hAnsi="Arial" w:cs="Arial"/>
          <w:sz w:val="22"/>
          <w:szCs w:val="22"/>
        </w:rPr>
        <w:t>M</w:t>
      </w:r>
      <w:r w:rsidR="00956EE1" w:rsidRPr="00B0028D">
        <w:rPr>
          <w:rFonts w:ascii="Arial" w:eastAsia="MS Mincho" w:hAnsi="Arial" w:cs="Arial"/>
          <w:sz w:val="22"/>
          <w:szCs w:val="22"/>
        </w:rPr>
        <w:t>gr. Vítězslavem Schrekem, MBA – hejtmanem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E95278">
        <w:rPr>
          <w:rFonts w:ascii="Arial" w:eastAsia="MS Mincho" w:hAnsi="Arial" w:cs="Arial"/>
          <w:sz w:val="22"/>
          <w:szCs w:val="22"/>
        </w:rPr>
        <w:t xml:space="preserve">Ing. </w:t>
      </w:r>
      <w:r w:rsidR="00266EA8">
        <w:rPr>
          <w:rFonts w:ascii="Arial" w:eastAsia="MS Mincho" w:hAnsi="Arial" w:cs="Arial"/>
          <w:sz w:val="22"/>
          <w:szCs w:val="22"/>
        </w:rPr>
        <w:t>Karel Liška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7865CF">
        <w:rPr>
          <w:rFonts w:ascii="Arial" w:eastAsia="MS Mincho" w:hAnsi="Arial" w:cs="Arial"/>
          <w:sz w:val="22"/>
          <w:szCs w:val="22"/>
        </w:rPr>
        <w:t xml:space="preserve">Ing. </w:t>
      </w:r>
      <w:r>
        <w:rPr>
          <w:rFonts w:ascii="Arial" w:eastAsia="MS Mincho" w:hAnsi="Arial" w:cs="Arial"/>
          <w:sz w:val="22"/>
          <w:szCs w:val="22"/>
        </w:rPr>
        <w:t>Hana Matulová</w:t>
      </w:r>
    </w:p>
    <w:p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  <w:t>Sber</w:t>
      </w:r>
      <w:r w:rsidR="00AA3C81" w:rsidRPr="007865CF">
        <w:rPr>
          <w:rFonts w:ascii="Arial" w:hAnsi="Arial" w:cs="Arial"/>
          <w:sz w:val="22"/>
          <w:szCs w:val="22"/>
        </w:rPr>
        <w:t>bank CZ, a.s., pobočka Jihlava</w:t>
      </w:r>
    </w:p>
    <w:p w:rsidR="00AA3C81" w:rsidRPr="00266EA8" w:rsidRDefault="005726E4" w:rsidP="00AA3C81">
      <w:pPr>
        <w:tabs>
          <w:tab w:val="left" w:pos="2835"/>
        </w:tabs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582254" w:rsidRPr="00615A3F">
        <w:rPr>
          <w:rFonts w:ascii="Arial" w:hAnsi="Arial" w:cs="Arial"/>
          <w:sz w:val="22"/>
          <w:szCs w:val="22"/>
        </w:rPr>
        <w:t>4 </w:t>
      </w:r>
      <w:r w:rsidR="00E654D0" w:rsidRPr="00615A3F">
        <w:rPr>
          <w:rFonts w:ascii="Arial" w:hAnsi="Arial" w:cs="Arial"/>
          <w:i/>
          <w:sz w:val="22"/>
          <w:szCs w:val="22"/>
        </w:rPr>
        <w:t>5000 5000/6800</w:t>
      </w:r>
    </w:p>
    <w:p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:rsidR="0059463F" w:rsidRDefault="0059463F" w:rsidP="00266EA8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Pr="00320815">
        <w:rPr>
          <w:rFonts w:ascii="Arial" w:hAnsi="Arial" w:cs="Arial"/>
          <w:b/>
          <w:bCs/>
          <w:sz w:val="22"/>
          <w:szCs w:val="22"/>
        </w:rPr>
        <w:t>„</w:t>
      </w:r>
      <w:r w:rsidR="00266EA8" w:rsidRPr="00266EA8">
        <w:rPr>
          <w:rFonts w:ascii="Arial" w:hAnsi="Arial" w:cs="Arial"/>
          <w:b/>
          <w:bCs/>
          <w:sz w:val="22"/>
          <w:szCs w:val="22"/>
        </w:rPr>
        <w:t>III/40618 Telč, ul.Radkovská, PD</w:t>
      </w:r>
      <w:r w:rsidR="00266EA8">
        <w:rPr>
          <w:rFonts w:ascii="Arial" w:hAnsi="Arial" w:cs="Arial"/>
          <w:b/>
          <w:bCs/>
          <w:sz w:val="22"/>
          <w:szCs w:val="22"/>
        </w:rPr>
        <w:t xml:space="preserve"> </w:t>
      </w:r>
      <w:r w:rsidRPr="00320815">
        <w:rPr>
          <w:rFonts w:ascii="Arial" w:hAnsi="Arial" w:cs="Arial"/>
          <w:b/>
          <w:bCs/>
          <w:sz w:val="22"/>
          <w:szCs w:val="22"/>
        </w:rPr>
        <w:t>“</w:t>
      </w:r>
      <w:r w:rsidRPr="0059463F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:rsidR="00956EE1" w:rsidRPr="00956EE1" w:rsidRDefault="00956EE1" w:rsidP="00956EE1">
      <w:pPr>
        <w:jc w:val="both"/>
        <w:rPr>
          <w:rFonts w:ascii="Arial" w:hAnsi="Arial" w:cs="Arial"/>
          <w:sz w:val="22"/>
          <w:szCs w:val="22"/>
        </w:rPr>
      </w:pPr>
      <w:r w:rsidRPr="00956EE1">
        <w:rPr>
          <w:rFonts w:ascii="Arial" w:hAnsi="Arial" w:cs="Arial"/>
          <w:sz w:val="22"/>
          <w:szCs w:val="22"/>
        </w:rPr>
        <w:t>Předmětem smlouvy je vypracování projektové dokumentace ve stupni dokumentace pro společné povolení (dále jen „DUSP“) včetně zajištění společného zpracování projektové dokumentace pro provádění stavby (dále jen „PDPS“) vč. soupisu prací a rozpočtu akce „II</w:t>
      </w:r>
      <w:r>
        <w:rPr>
          <w:rFonts w:ascii="Arial" w:hAnsi="Arial" w:cs="Arial"/>
          <w:sz w:val="22"/>
          <w:szCs w:val="22"/>
        </w:rPr>
        <w:t>I/40618 Telč, ul.Radkovská, PD</w:t>
      </w:r>
      <w:r w:rsidRPr="00956EE1">
        <w:rPr>
          <w:rFonts w:ascii="Arial" w:hAnsi="Arial" w:cs="Arial"/>
          <w:sz w:val="22"/>
          <w:szCs w:val="22"/>
        </w:rPr>
        <w:t xml:space="preserve">“. </w:t>
      </w:r>
    </w:p>
    <w:p w:rsidR="00956EE1" w:rsidRDefault="00956EE1" w:rsidP="00956EE1">
      <w:pPr>
        <w:jc w:val="both"/>
        <w:rPr>
          <w:rFonts w:ascii="Arial" w:hAnsi="Arial" w:cs="Arial"/>
          <w:sz w:val="22"/>
          <w:szCs w:val="22"/>
        </w:rPr>
      </w:pPr>
      <w:r w:rsidRPr="00956EE1">
        <w:rPr>
          <w:rFonts w:ascii="Arial" w:hAnsi="Arial" w:cs="Arial"/>
          <w:sz w:val="22"/>
          <w:szCs w:val="22"/>
        </w:rPr>
        <w:t>Součástí plnění je rovněž zajištění inženýrské činnosti v souvislosti se zpracováním projektových dokumentací, zajištění nutných stanovisek, závazných stanovisek, vyjádření, souhlasů a povolení k předmětné akci.</w:t>
      </w:r>
    </w:p>
    <w:p w:rsidR="00956EE1" w:rsidRPr="00956EE1" w:rsidRDefault="00956EE1" w:rsidP="00956EE1">
      <w:pPr>
        <w:jc w:val="both"/>
        <w:rPr>
          <w:rFonts w:ascii="Arial" w:hAnsi="Arial" w:cs="Arial"/>
          <w:sz w:val="22"/>
          <w:szCs w:val="22"/>
        </w:rPr>
      </w:pPr>
      <w:r w:rsidRPr="00956EE1">
        <w:rPr>
          <w:rFonts w:ascii="Arial" w:hAnsi="Arial" w:cs="Arial"/>
          <w:sz w:val="22"/>
          <w:szCs w:val="22"/>
        </w:rPr>
        <w:t xml:space="preserve"> </w:t>
      </w:r>
    </w:p>
    <w:p w:rsidR="00956EE1" w:rsidRPr="00956EE1" w:rsidRDefault="00956EE1" w:rsidP="00956EE1">
      <w:pPr>
        <w:jc w:val="both"/>
        <w:rPr>
          <w:rFonts w:ascii="Arial" w:hAnsi="Arial" w:cs="Arial"/>
          <w:sz w:val="22"/>
          <w:szCs w:val="22"/>
        </w:rPr>
      </w:pPr>
      <w:r w:rsidRPr="00956EE1">
        <w:rPr>
          <w:rFonts w:ascii="Arial" w:hAnsi="Arial" w:cs="Arial"/>
          <w:sz w:val="22"/>
          <w:szCs w:val="22"/>
        </w:rPr>
        <w:lastRenderedPageBreak/>
        <w:t xml:space="preserve">Předmět smlouvy také zahrnuje výkon autorského dozoru projektanta při realizaci stavby (dále též „AD“). </w:t>
      </w:r>
    </w:p>
    <w:p w:rsidR="00956EE1" w:rsidRPr="00956EE1" w:rsidRDefault="00956EE1" w:rsidP="00956EE1">
      <w:pPr>
        <w:jc w:val="both"/>
        <w:rPr>
          <w:rFonts w:ascii="Arial" w:hAnsi="Arial" w:cs="Arial"/>
          <w:sz w:val="22"/>
          <w:szCs w:val="22"/>
        </w:rPr>
      </w:pPr>
    </w:p>
    <w:p w:rsidR="00956EE1" w:rsidRDefault="00956EE1" w:rsidP="00956EE1">
      <w:pPr>
        <w:jc w:val="both"/>
        <w:rPr>
          <w:rFonts w:ascii="Arial" w:hAnsi="Arial" w:cs="Arial"/>
          <w:sz w:val="22"/>
          <w:szCs w:val="22"/>
        </w:rPr>
      </w:pPr>
      <w:r w:rsidRPr="00956EE1">
        <w:rPr>
          <w:rFonts w:ascii="Arial" w:hAnsi="Arial" w:cs="Arial"/>
          <w:sz w:val="22"/>
          <w:szCs w:val="22"/>
        </w:rPr>
        <w:t>Případné majetkoprávní vypořádání zajistí objednatel. Zhotovitel zajistí souhlasy vlastníků pozemků se stavbou pro účely vydání společného rozhodnutí.</w:t>
      </w:r>
    </w:p>
    <w:p w:rsidR="00956EE1" w:rsidRDefault="00956EE1" w:rsidP="00F64DB3">
      <w:pPr>
        <w:jc w:val="both"/>
        <w:rPr>
          <w:rFonts w:ascii="Arial" w:hAnsi="Arial" w:cs="Arial"/>
          <w:sz w:val="22"/>
          <w:szCs w:val="22"/>
        </w:rPr>
      </w:pPr>
    </w:p>
    <w:p w:rsidR="00FC6129" w:rsidRDefault="00FC612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:rsidR="00E95154" w:rsidRPr="00E95154" w:rsidRDefault="00E95154" w:rsidP="00F64DB3">
      <w:pPr>
        <w:spacing w:before="120" w:after="80"/>
        <w:jc w:val="both"/>
        <w:rPr>
          <w:rFonts w:ascii="Arial" w:hAnsi="Arial" w:cs="Arial"/>
          <w:color w:val="FF0000"/>
          <w:sz w:val="22"/>
          <w:szCs w:val="22"/>
        </w:rPr>
      </w:pPr>
      <w:r w:rsidRPr="00622A11">
        <w:rPr>
          <w:rFonts w:ascii="Arial" w:hAnsi="Arial" w:cs="Arial"/>
          <w:sz w:val="22"/>
          <w:szCs w:val="22"/>
        </w:rPr>
        <w:t xml:space="preserve">Předmětem veřejné zakázky bude vypracování projektové dokumentace na rekonstrukci silnice </w:t>
      </w:r>
      <w:r w:rsidR="00BB06BB" w:rsidRPr="00622A11">
        <w:rPr>
          <w:rFonts w:ascii="Arial" w:hAnsi="Arial" w:cs="Arial"/>
          <w:sz w:val="22"/>
          <w:szCs w:val="22"/>
        </w:rPr>
        <w:t xml:space="preserve">III/40618 </w:t>
      </w:r>
      <w:r w:rsidRPr="00622A11">
        <w:rPr>
          <w:rFonts w:ascii="Arial" w:hAnsi="Arial" w:cs="Arial"/>
          <w:sz w:val="22"/>
          <w:szCs w:val="22"/>
        </w:rPr>
        <w:t xml:space="preserve">v průtahu </w:t>
      </w:r>
      <w:r w:rsidR="00BB06BB" w:rsidRPr="00622A11">
        <w:rPr>
          <w:rFonts w:ascii="Arial" w:hAnsi="Arial" w:cs="Arial"/>
          <w:sz w:val="22"/>
          <w:szCs w:val="22"/>
        </w:rPr>
        <w:t xml:space="preserve">obce </w:t>
      </w:r>
      <w:r w:rsidRPr="00622A11">
        <w:rPr>
          <w:rFonts w:ascii="Arial" w:hAnsi="Arial" w:cs="Arial"/>
          <w:sz w:val="22"/>
          <w:szCs w:val="22"/>
        </w:rPr>
        <w:t xml:space="preserve">včetně </w:t>
      </w:r>
      <w:r w:rsidR="00BB06BB" w:rsidRPr="00622A11">
        <w:rPr>
          <w:rFonts w:ascii="Arial" w:hAnsi="Arial" w:cs="Arial"/>
          <w:sz w:val="22"/>
          <w:szCs w:val="22"/>
        </w:rPr>
        <w:t xml:space="preserve">jejího </w:t>
      </w:r>
      <w:r w:rsidRPr="00622A11">
        <w:rPr>
          <w:rFonts w:ascii="Arial" w:hAnsi="Arial" w:cs="Arial"/>
          <w:sz w:val="22"/>
          <w:szCs w:val="22"/>
        </w:rPr>
        <w:t>odvodnění</w:t>
      </w:r>
      <w:r w:rsidR="004B7619" w:rsidRPr="00622A11">
        <w:rPr>
          <w:rFonts w:ascii="Arial" w:hAnsi="Arial" w:cs="Arial"/>
          <w:sz w:val="22"/>
          <w:szCs w:val="22"/>
        </w:rPr>
        <w:t xml:space="preserve">, </w:t>
      </w:r>
      <w:r w:rsidRPr="00622A11">
        <w:rPr>
          <w:rFonts w:ascii="Arial" w:hAnsi="Arial" w:cs="Arial"/>
          <w:sz w:val="22"/>
          <w:szCs w:val="22"/>
        </w:rPr>
        <w:t xml:space="preserve">rekonstrukce křižovatky ulic </w:t>
      </w:r>
      <w:r w:rsidR="004B7619" w:rsidRPr="00622A11">
        <w:rPr>
          <w:rFonts w:ascii="Arial" w:hAnsi="Arial" w:cs="Arial"/>
          <w:sz w:val="22"/>
          <w:szCs w:val="22"/>
        </w:rPr>
        <w:t xml:space="preserve">Radkovská a </w:t>
      </w:r>
      <w:r w:rsidRPr="00622A11">
        <w:rPr>
          <w:rFonts w:ascii="Arial" w:hAnsi="Arial" w:cs="Arial"/>
          <w:sz w:val="22"/>
          <w:szCs w:val="22"/>
        </w:rPr>
        <w:t>Špitální (úprava dopravního řešení a napojení místních komunikací), úpravy prostranství a parkoviště před vjezdem do areálu Cestmistrovství Telč a osazení</w:t>
      </w:r>
      <w:r w:rsidR="005C3D09">
        <w:rPr>
          <w:rFonts w:ascii="Arial" w:hAnsi="Arial" w:cs="Arial"/>
          <w:sz w:val="22"/>
          <w:szCs w:val="22"/>
        </w:rPr>
        <w:t>, údržba a odstranění</w:t>
      </w:r>
      <w:r w:rsidRPr="00622A11">
        <w:rPr>
          <w:rFonts w:ascii="Arial" w:hAnsi="Arial" w:cs="Arial"/>
          <w:sz w:val="22"/>
          <w:szCs w:val="22"/>
        </w:rPr>
        <w:t xml:space="preserve"> dočasného a </w:t>
      </w:r>
      <w:r w:rsidR="005C3D09">
        <w:rPr>
          <w:rFonts w:ascii="Arial" w:hAnsi="Arial" w:cs="Arial"/>
          <w:sz w:val="22"/>
          <w:szCs w:val="22"/>
        </w:rPr>
        <w:t xml:space="preserve">zřízení </w:t>
      </w:r>
      <w:r w:rsidRPr="00622A11">
        <w:rPr>
          <w:rFonts w:ascii="Arial" w:hAnsi="Arial" w:cs="Arial"/>
          <w:sz w:val="22"/>
          <w:szCs w:val="22"/>
        </w:rPr>
        <w:t>trvalého dopravního značení.</w:t>
      </w:r>
      <w:r w:rsidR="00702403">
        <w:rPr>
          <w:rFonts w:ascii="Arial" w:hAnsi="Arial" w:cs="Arial"/>
          <w:sz w:val="22"/>
          <w:szCs w:val="22"/>
        </w:rPr>
        <w:t xml:space="preserve"> Začátek úpravy je na křižovatce silnic II/406 a III/40618 a konec úpravy je totožný s DZ konec obce. Rekonstrukce III/40618 bude navržena v šířkovém uspořádání jízdních pruhů 2 x 3 m.</w:t>
      </w:r>
    </w:p>
    <w:p w:rsidR="000B3365" w:rsidRDefault="000B336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Odborem pozemních komunikací pod č.j. 158/2017-120-TN/1 ze dne 9. srpna 2017, s účinností od 14. srpna </w:t>
      </w:r>
      <w:r w:rsidRPr="00967A63">
        <w:rPr>
          <w:bCs/>
          <w:color w:val="000000"/>
          <w:szCs w:val="22"/>
        </w:rPr>
        <w:t>2017 v</w:t>
      </w:r>
      <w:r w:rsidR="00395BE3" w:rsidRPr="00967A63">
        <w:rPr>
          <w:bCs/>
          <w:color w:val="000000"/>
          <w:szCs w:val="22"/>
        </w:rPr>
        <w:t> aktuálním znění</w:t>
      </w:r>
      <w:r>
        <w:rPr>
          <w:bCs/>
          <w:color w:val="000000"/>
          <w:szCs w:val="22"/>
        </w:rPr>
        <w:t>.</w:t>
      </w:r>
    </w:p>
    <w:p w:rsidR="00F50E83" w:rsidRDefault="00F86B36" w:rsidP="00F86B36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szCs w:val="22"/>
        </w:rPr>
        <w:t xml:space="preserve">Projektová dokumentace bude zpracována v rozsahu </w:t>
      </w:r>
      <w:r w:rsidRPr="000B3365">
        <w:rPr>
          <w:szCs w:val="22"/>
        </w:rPr>
        <w:t>vyhlášky č. 146/2008 Sb., o rozsahu a obsahu projektové dokumentace dopravních staveb</w:t>
      </w:r>
      <w:r>
        <w:rPr>
          <w:szCs w:val="22"/>
        </w:rPr>
        <w:t>, ve znění pozdějších předpisů a vyhlášky č. 499/2006 o dokumentaci staveb, ve znění pozdějších předpisů, ve smyslu zákona č. 183/2006 Sb., o územním plánování a stavebním řádu</w:t>
      </w:r>
      <w:r w:rsidRPr="00C80BFA">
        <w:rPr>
          <w:color w:val="000000"/>
        </w:rPr>
        <w:t xml:space="preserve"> </w:t>
      </w:r>
      <w:r w:rsidRPr="00C80BFA">
        <w:rPr>
          <w:szCs w:val="22"/>
        </w:rPr>
        <w:t>(stavební zákon)</w:t>
      </w:r>
      <w:r>
        <w:rPr>
          <w:szCs w:val="22"/>
        </w:rPr>
        <w:t>, ve znění pozdějších předpisů,</w:t>
      </w:r>
      <w:r w:rsidRPr="000B3365">
        <w:rPr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>
        <w:rPr>
          <w:szCs w:val="22"/>
        </w:rPr>
        <w:t>ve znění pozdějších předpisů, ve smyslu zákona č. 134/2016 Sb., o zadávání veřejných zakázek, ve znění pozdějších předpisů.</w:t>
      </w:r>
    </w:p>
    <w:p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:rsidR="00185221" w:rsidRDefault="0018522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185221" w:rsidRPr="00B37EFF" w:rsidRDefault="00185221" w:rsidP="00185221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a)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>pro společné povolení (DUSP)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:rsidR="00185221" w:rsidRPr="00DD0AD1" w:rsidRDefault="00185221" w:rsidP="0018522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:rsidR="00185221" w:rsidRPr="00585EDC" w:rsidRDefault="00185221" w:rsidP="00185221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</w:t>
      </w:r>
      <w:r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Pr="00D9747E">
        <w:rPr>
          <w:rFonts w:ascii="Arial" w:hAnsi="Arial" w:cs="Arial"/>
          <w:szCs w:val="22"/>
        </w:rPr>
        <w:t>(</w:t>
      </w:r>
      <w:r w:rsidRPr="00D9747E">
        <w:rPr>
          <w:rFonts w:ascii="Arial" w:hAnsi="Arial" w:cs="Arial"/>
          <w:bCs/>
          <w:sz w:val="22"/>
          <w:szCs w:val="22"/>
        </w:rPr>
        <w:t xml:space="preserve">výškopisné a polohopisné zaměření, </w:t>
      </w:r>
      <w:r w:rsidRPr="00D9747E">
        <w:rPr>
          <w:rFonts w:ascii="Arial" w:hAnsi="Arial" w:cs="Arial"/>
          <w:spacing w:val="-6"/>
          <w:sz w:val="22"/>
          <w:szCs w:val="22"/>
        </w:rPr>
        <w:t>v dostatečném rozsahu tak</w:t>
      </w:r>
      <w:r>
        <w:rPr>
          <w:rFonts w:ascii="Arial" w:hAnsi="Arial" w:cs="Arial"/>
          <w:spacing w:val="-6"/>
          <w:sz w:val="22"/>
          <w:szCs w:val="22"/>
        </w:rPr>
        <w:t>,</w:t>
      </w:r>
      <w:r w:rsidRPr="00D9747E">
        <w:rPr>
          <w:rFonts w:ascii="Arial" w:hAnsi="Arial" w:cs="Arial"/>
          <w:spacing w:val="-6"/>
          <w:sz w:val="22"/>
          <w:szCs w:val="22"/>
        </w:rPr>
        <w:t xml:space="preserve"> aby bylo možno v PDPS vypracovat příčné</w:t>
      </w:r>
      <w:r w:rsidRPr="00D9747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-6"/>
          <w:sz w:val="22"/>
          <w:szCs w:val="22"/>
        </w:rPr>
        <w:t xml:space="preserve">řezy po </w:t>
      </w:r>
      <w:r w:rsidRPr="00447D66">
        <w:rPr>
          <w:rFonts w:ascii="Arial" w:hAnsi="Arial" w:cs="Arial"/>
          <w:spacing w:val="-6"/>
          <w:sz w:val="22"/>
          <w:szCs w:val="22"/>
        </w:rPr>
        <w:t>20 m</w:t>
      </w:r>
      <w:r w:rsidRPr="00D9747E">
        <w:rPr>
          <w:rFonts w:ascii="Arial" w:hAnsi="Arial" w:cs="Arial"/>
          <w:spacing w:val="-6"/>
          <w:sz w:val="22"/>
          <w:szCs w:val="22"/>
        </w:rPr>
        <w:t>)</w:t>
      </w:r>
      <w:r w:rsidRPr="00160306">
        <w:rPr>
          <w:rFonts w:ascii="Arial" w:hAnsi="Arial" w:cs="Arial"/>
          <w:bCs/>
          <w:spacing w:val="2"/>
          <w:sz w:val="22"/>
          <w:szCs w:val="22"/>
        </w:rPr>
        <w:t>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:rsidR="00185221" w:rsidRPr="00CF4FD2" w:rsidRDefault="00185221" w:rsidP="00185221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sz w:val="22"/>
          <w:szCs w:val="22"/>
        </w:rPr>
      </w:pPr>
      <w:r w:rsidRPr="00585EDC">
        <w:rPr>
          <w:rFonts w:ascii="Arial" w:hAnsi="Arial" w:cs="Arial"/>
          <w:bCs/>
          <w:sz w:val="22"/>
          <w:szCs w:val="22"/>
        </w:rPr>
        <w:t>diagnostika vozovky dle TP 87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F4FD2">
        <w:rPr>
          <w:rFonts w:ascii="Arial" w:hAnsi="Arial" w:cs="Arial"/>
          <w:sz w:val="22"/>
          <w:szCs w:val="22"/>
        </w:rPr>
        <w:t>(vč. posudku na stanovení obsahu PAU a zatřídění vozovkových vrstev podle vyhlášky č. 130/2019 Sb.</w:t>
      </w:r>
      <w:r>
        <w:rPr>
          <w:rFonts w:ascii="Arial" w:hAnsi="Arial" w:cs="Arial"/>
          <w:sz w:val="22"/>
          <w:szCs w:val="22"/>
        </w:rPr>
        <w:t>,</w:t>
      </w:r>
      <w:r w:rsidRPr="003E60A2">
        <w:rPr>
          <w:color w:val="000000"/>
        </w:rPr>
        <w:t xml:space="preserve"> </w:t>
      </w:r>
      <w:r w:rsidRPr="003E60A2">
        <w:rPr>
          <w:rFonts w:ascii="Arial" w:hAnsi="Arial" w:cs="Arial"/>
          <w:sz w:val="22"/>
          <w:szCs w:val="22"/>
        </w:rPr>
        <w:t>o kritériích, při jejichž splnění je asfaltová směs vedlejším produktem nebo přestává být odpadem</w:t>
      </w:r>
      <w:r w:rsidRPr="00CF4FD2">
        <w:rPr>
          <w:rFonts w:ascii="Arial" w:hAnsi="Arial" w:cs="Arial"/>
          <w:sz w:val="22"/>
          <w:szCs w:val="22"/>
        </w:rPr>
        <w:t>)</w:t>
      </w:r>
    </w:p>
    <w:p w:rsidR="00185221" w:rsidRPr="00D43D9A" w:rsidRDefault="00185221" w:rsidP="00185221">
      <w:pPr>
        <w:pStyle w:val="bntext30"/>
        <w:numPr>
          <w:ilvl w:val="0"/>
          <w:numId w:val="28"/>
        </w:numPr>
      </w:pPr>
      <w:r w:rsidRPr="00D43D9A">
        <w:t>stanovení dopravního zatížení</w:t>
      </w:r>
    </w:p>
    <w:p w:rsidR="00185221" w:rsidRPr="00D43D9A" w:rsidRDefault="00185221" w:rsidP="00185221">
      <w:pPr>
        <w:pStyle w:val="bntext30"/>
        <w:numPr>
          <w:ilvl w:val="0"/>
          <w:numId w:val="28"/>
        </w:numPr>
      </w:pPr>
      <w:r w:rsidRPr="00D43D9A">
        <w:t>stanovení únosnosti podloží</w:t>
      </w:r>
    </w:p>
    <w:p w:rsidR="00185221" w:rsidRDefault="00185221" w:rsidP="00185221">
      <w:pPr>
        <w:pStyle w:val="bntext30"/>
        <w:numPr>
          <w:ilvl w:val="0"/>
          <w:numId w:val="28"/>
        </w:numPr>
      </w:pPr>
      <w:r w:rsidRPr="00D43D9A">
        <w:t>skladba konstrukčních vrstev vozovky</w:t>
      </w:r>
    </w:p>
    <w:p w:rsidR="00185221" w:rsidRPr="00D43D9A" w:rsidRDefault="00185221" w:rsidP="00185221">
      <w:pPr>
        <w:pStyle w:val="bntext30"/>
        <w:numPr>
          <w:ilvl w:val="0"/>
          <w:numId w:val="28"/>
        </w:numPr>
      </w:pPr>
      <w:r>
        <w:t>návrh konstrukce vozovky dle TP 170 (vč. dodatku)</w:t>
      </w:r>
    </w:p>
    <w:p w:rsidR="00185221" w:rsidRPr="00191A8A" w:rsidRDefault="00185221" w:rsidP="00185221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DD0AD1">
        <w:rPr>
          <w:rFonts w:ascii="Arial" w:hAnsi="Arial"/>
          <w:bCs/>
          <w:sz w:val="22"/>
        </w:rPr>
        <w:t>g</w:t>
      </w:r>
      <w:r>
        <w:rPr>
          <w:rFonts w:ascii="Arial" w:hAnsi="Arial"/>
          <w:bCs/>
          <w:sz w:val="22"/>
        </w:rPr>
        <w:t xml:space="preserve">eotechnický průzkum dle TP 76 v rozsahu nutném pro rekonstrukci silnice  </w:t>
      </w:r>
    </w:p>
    <w:p w:rsidR="00185221" w:rsidRPr="00EE3029" w:rsidRDefault="00185221" w:rsidP="00185221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bCs/>
          <w:sz w:val="22"/>
        </w:rPr>
        <w:t>dendrologický průzkum, situace navržen</w:t>
      </w:r>
      <w:r>
        <w:rPr>
          <w:rFonts w:ascii="Arial" w:hAnsi="Arial"/>
          <w:bCs/>
          <w:sz w:val="22"/>
        </w:rPr>
        <w:t>ého</w:t>
      </w:r>
      <w:r w:rsidRPr="00B37EFF">
        <w:rPr>
          <w:rFonts w:ascii="Arial" w:hAnsi="Arial"/>
          <w:bCs/>
          <w:sz w:val="22"/>
        </w:rPr>
        <w:t xml:space="preserve"> kácení, žádost o povolení kácení</w:t>
      </w:r>
      <w:r>
        <w:rPr>
          <w:rFonts w:ascii="Arial" w:hAnsi="Arial"/>
          <w:bCs/>
          <w:sz w:val="22"/>
        </w:rPr>
        <w:t xml:space="preserve"> (včetně řešení náhradní výsadby) – bude-li potřeba</w:t>
      </w:r>
    </w:p>
    <w:p w:rsidR="00185221" w:rsidRPr="00DD0AD1" w:rsidRDefault="00185221" w:rsidP="00185221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:rsidR="00185221" w:rsidRPr="00884DA8" w:rsidRDefault="00185221" w:rsidP="0018522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185221" w:rsidRPr="002D69EC" w:rsidRDefault="00185221" w:rsidP="0018522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>
        <w:rPr>
          <w:rFonts w:ascii="Arial" w:hAnsi="Arial" w:cs="Arial"/>
          <w:bCs/>
          <w:sz w:val="22"/>
          <w:szCs w:val="22"/>
          <w:u w:val="single"/>
        </w:rPr>
        <w:t>USP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:rsidR="00185221" w:rsidRPr="00160306" w:rsidRDefault="00185221" w:rsidP="00185221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>lastní kompletní návrh stavebních úprav</w:t>
      </w:r>
      <w:r>
        <w:rPr>
          <w:rFonts w:ascii="Arial" w:hAnsi="Arial" w:cs="Arial"/>
          <w:bCs/>
          <w:sz w:val="22"/>
          <w:szCs w:val="22"/>
        </w:rPr>
        <w:t xml:space="preserve"> a technického řešení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:rsidR="00185221" w:rsidRPr="00BE7438" w:rsidRDefault="00185221" w:rsidP="00185221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 s dělením dle stavebních objektů, přehledem záborů pro </w:t>
      </w:r>
      <w:r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  <w:r>
        <w:rPr>
          <w:rFonts w:ascii="Arial" w:hAnsi="Arial"/>
          <w:sz w:val="22"/>
        </w:rPr>
        <w:t xml:space="preserve"> (vč. ochranných pásem)</w:t>
      </w:r>
    </w:p>
    <w:p w:rsidR="00185221" w:rsidRPr="002D69EC" w:rsidRDefault="00185221" w:rsidP="00185221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</w:t>
      </w:r>
    </w:p>
    <w:p w:rsidR="00185221" w:rsidRPr="008B5C49" w:rsidRDefault="00185221" w:rsidP="00185221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8B5C49">
        <w:rPr>
          <w:rFonts w:ascii="Arial" w:hAnsi="Arial"/>
          <w:sz w:val="22"/>
        </w:rPr>
        <w:t>v případě dotčení pozemků ZPF – zajištění vynětí pozemků ze ZPF</w:t>
      </w:r>
    </w:p>
    <w:p w:rsidR="00185221" w:rsidRPr="00D9747E" w:rsidRDefault="00185221" w:rsidP="00185221">
      <w:pPr>
        <w:numPr>
          <w:ilvl w:val="0"/>
          <w:numId w:val="31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9747E">
        <w:rPr>
          <w:rFonts w:ascii="Arial" w:hAnsi="Arial" w:cs="Arial"/>
          <w:sz w:val="22"/>
          <w:szCs w:val="22"/>
        </w:rPr>
        <w:t xml:space="preserve">geodetické </w:t>
      </w:r>
      <w:r>
        <w:rPr>
          <w:rFonts w:ascii="Arial" w:hAnsi="Arial" w:cs="Arial"/>
          <w:sz w:val="22"/>
          <w:szCs w:val="22"/>
        </w:rPr>
        <w:t>zaměření</w:t>
      </w:r>
      <w:r w:rsidRPr="00D9747E">
        <w:rPr>
          <w:rFonts w:ascii="Arial" w:hAnsi="Arial" w:cs="Arial"/>
          <w:sz w:val="22"/>
          <w:szCs w:val="22"/>
        </w:rPr>
        <w:t xml:space="preserve"> území podle potřeb Zhotovitele </w:t>
      </w:r>
    </w:p>
    <w:p w:rsidR="00185221" w:rsidRPr="001A69C7" w:rsidRDefault="00185221" w:rsidP="00185221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 xml:space="preserve">řešení odvodnění komunikace </w:t>
      </w:r>
    </w:p>
    <w:p w:rsidR="00185221" w:rsidRPr="00B37EFF" w:rsidRDefault="00185221" w:rsidP="00185221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:rsidR="00185221" w:rsidRPr="00B37EFF" w:rsidRDefault="00185221" w:rsidP="00185221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:rsidR="00185221" w:rsidRPr="00B37EFF" w:rsidRDefault="00185221" w:rsidP="00185221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  <w:r>
        <w:rPr>
          <w:rFonts w:ascii="Arial" w:hAnsi="Arial" w:cs="Arial"/>
          <w:bCs/>
          <w:sz w:val="22"/>
          <w:szCs w:val="22"/>
        </w:rPr>
        <w:t>, prověření dopravní obslužnosti dotčeného území, prověření možnosti zásobování, autobusové dopravy, převedení chodců, vyvážení odpadu atd.</w:t>
      </w:r>
    </w:p>
    <w:p w:rsidR="00185221" w:rsidRPr="00B37EFF" w:rsidRDefault="00185221" w:rsidP="00185221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k doložení ke </w:t>
      </w:r>
      <w:r>
        <w:rPr>
          <w:rFonts w:ascii="Arial" w:hAnsi="Arial" w:cs="Arial"/>
          <w:bCs/>
          <w:sz w:val="22"/>
          <w:szCs w:val="22"/>
        </w:rPr>
        <w:t xml:space="preserve">společnému územnímu a </w:t>
      </w:r>
      <w:r w:rsidRPr="00B37EFF">
        <w:rPr>
          <w:rFonts w:ascii="Arial" w:hAnsi="Arial" w:cs="Arial"/>
          <w:bCs/>
          <w:sz w:val="22"/>
          <w:szCs w:val="22"/>
        </w:rPr>
        <w:t>stavebnímu řízení</w:t>
      </w:r>
    </w:p>
    <w:p w:rsidR="00185221" w:rsidRPr="001A69C7" w:rsidRDefault="00185221" w:rsidP="00185221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sítí, v případě nutnosti návrh přeložek IS</w:t>
      </w:r>
    </w:p>
    <w:p w:rsidR="00185221" w:rsidRPr="001742AD" w:rsidRDefault="00185221" w:rsidP="00185221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 xml:space="preserve">havarijní plán (bude-li </w:t>
      </w:r>
      <w:r>
        <w:rPr>
          <w:rFonts w:ascii="Arial" w:hAnsi="Arial" w:cs="Arial"/>
          <w:bCs/>
          <w:sz w:val="22"/>
          <w:szCs w:val="22"/>
        </w:rPr>
        <w:t xml:space="preserve">odpovědnými orgány </w:t>
      </w:r>
      <w:r w:rsidRPr="001742AD">
        <w:rPr>
          <w:rFonts w:ascii="Arial" w:hAnsi="Arial" w:cs="Arial"/>
          <w:bCs/>
          <w:sz w:val="22"/>
          <w:szCs w:val="22"/>
        </w:rPr>
        <w:t>vyžadován)</w:t>
      </w:r>
    </w:p>
    <w:p w:rsidR="00185221" w:rsidRDefault="00185221" w:rsidP="00185221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hluk</w:t>
      </w:r>
      <w:r>
        <w:rPr>
          <w:rFonts w:ascii="Arial" w:hAnsi="Arial" w:cs="Arial"/>
          <w:bCs/>
          <w:sz w:val="22"/>
          <w:szCs w:val="22"/>
        </w:rPr>
        <w:t>ová a exhalační studie</w:t>
      </w:r>
      <w:r w:rsidRPr="00BE743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</w:t>
      </w:r>
      <w:r w:rsidRPr="00BE7438">
        <w:rPr>
          <w:rFonts w:ascii="Arial" w:hAnsi="Arial" w:cs="Arial"/>
          <w:bCs/>
          <w:sz w:val="22"/>
          <w:szCs w:val="22"/>
        </w:rPr>
        <w:t xml:space="preserve">bude-li odpovědnými orgány </w:t>
      </w:r>
      <w:r>
        <w:rPr>
          <w:rFonts w:ascii="Arial" w:hAnsi="Arial" w:cs="Arial"/>
          <w:bCs/>
          <w:sz w:val="22"/>
          <w:szCs w:val="22"/>
        </w:rPr>
        <w:t>vy</w:t>
      </w:r>
      <w:r w:rsidRPr="00BE7438">
        <w:rPr>
          <w:rFonts w:ascii="Arial" w:hAnsi="Arial" w:cs="Arial"/>
          <w:bCs/>
          <w:sz w:val="22"/>
          <w:szCs w:val="22"/>
        </w:rPr>
        <w:t>žadována</w:t>
      </w:r>
      <w:r>
        <w:rPr>
          <w:rFonts w:ascii="Arial" w:hAnsi="Arial" w:cs="Arial"/>
          <w:bCs/>
          <w:sz w:val="22"/>
          <w:szCs w:val="22"/>
        </w:rPr>
        <w:t>)</w:t>
      </w:r>
    </w:p>
    <w:p w:rsidR="00185221" w:rsidRPr="00BE7438" w:rsidRDefault="00185221" w:rsidP="00185221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 xml:space="preserve">řípadně další podklady, které jsou nezbytné pro provedení </w:t>
      </w:r>
      <w:r>
        <w:rPr>
          <w:rFonts w:ascii="Arial" w:hAnsi="Arial" w:cs="Arial"/>
          <w:bCs/>
          <w:sz w:val="22"/>
          <w:szCs w:val="22"/>
        </w:rPr>
        <w:t>DUSP</w:t>
      </w:r>
    </w:p>
    <w:p w:rsidR="00185221" w:rsidRDefault="00185221" w:rsidP="00185221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doplňující průzkumy nutné pro zpracování DUSP</w:t>
      </w:r>
      <w:r w:rsidRPr="00D43D9A">
        <w:rPr>
          <w:rFonts w:ascii="Arial" w:hAnsi="Arial" w:cs="Arial"/>
          <w:bCs/>
          <w:sz w:val="22"/>
          <w:szCs w:val="22"/>
        </w:rPr>
        <w:t xml:space="preserve"> </w:t>
      </w:r>
    </w:p>
    <w:p w:rsidR="00185221" w:rsidRPr="00495477" w:rsidRDefault="00185221" w:rsidP="00185221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495477">
        <w:rPr>
          <w:rFonts w:ascii="Arial" w:hAnsi="Arial" w:cs="Arial"/>
          <w:sz w:val="22"/>
          <w:szCs w:val="22"/>
        </w:rPr>
        <w:t>zajištění souhlasů vlastníků pozemků se stavbou podpisem na situaci</w:t>
      </w:r>
    </w:p>
    <w:p w:rsidR="00185221" w:rsidRPr="00BE7438" w:rsidRDefault="00185221" w:rsidP="00185221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:rsidR="00185221" w:rsidRDefault="00185221" w:rsidP="00185221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:rsidR="00185221" w:rsidRDefault="00185221" w:rsidP="0018522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185221" w:rsidRPr="002D69EC" w:rsidRDefault="00185221" w:rsidP="0018522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Projektová dokumentace </w:t>
      </w:r>
      <w:r>
        <w:rPr>
          <w:rFonts w:ascii="Arial" w:hAnsi="Arial" w:cs="Arial"/>
          <w:bCs/>
          <w:sz w:val="22"/>
          <w:szCs w:val="22"/>
        </w:rPr>
        <w:t>ve stupni DUSP bude dodána v rámci dohodnuté ceny Objednateli v následujícím počtu</w:t>
      </w:r>
      <w:r w:rsidRPr="002D69EC">
        <w:rPr>
          <w:rFonts w:ascii="Arial" w:hAnsi="Arial" w:cs="Arial"/>
          <w:bCs/>
          <w:sz w:val="22"/>
          <w:szCs w:val="22"/>
        </w:rPr>
        <w:t>:</w:t>
      </w:r>
    </w:p>
    <w:p w:rsidR="00185221" w:rsidRPr="002D69EC" w:rsidRDefault="00185221" w:rsidP="00185221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5 x v písemné podobě, z toho 3 x bude využita pro zajištění vydání </w:t>
      </w:r>
      <w:r>
        <w:rPr>
          <w:rFonts w:ascii="Arial" w:hAnsi="Arial" w:cs="Arial"/>
          <w:bCs/>
          <w:sz w:val="22"/>
          <w:szCs w:val="22"/>
        </w:rPr>
        <w:t>společného povolení</w:t>
      </w:r>
    </w:p>
    <w:p w:rsidR="00185221" w:rsidRPr="002D69EC" w:rsidRDefault="00185221" w:rsidP="00185221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v digitální podobě ve formátu dwg a pdf (CD)</w:t>
      </w:r>
    </w:p>
    <w:p w:rsidR="00185221" w:rsidRDefault="00185221" w:rsidP="00185221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</w:t>
      </w:r>
      <w:r>
        <w:rPr>
          <w:rFonts w:ascii="Arial" w:hAnsi="Arial" w:cs="Arial"/>
          <w:bCs/>
          <w:sz w:val="22"/>
          <w:szCs w:val="22"/>
        </w:rPr>
        <w:t>diagnostika vozovky</w:t>
      </w:r>
      <w:r w:rsidRPr="002D69EC">
        <w:rPr>
          <w:rFonts w:ascii="Arial" w:hAnsi="Arial" w:cs="Arial"/>
          <w:bCs/>
          <w:sz w:val="22"/>
          <w:szCs w:val="22"/>
        </w:rPr>
        <w:t xml:space="preserve">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r w:rsidRPr="00CF39E1">
        <w:rPr>
          <w:rFonts w:ascii="Arial" w:hAnsi="Arial" w:cs="Arial"/>
          <w:bCs/>
          <w:sz w:val="22"/>
        </w:rPr>
        <w:t>pdf</w:t>
      </w:r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185221" w:rsidRPr="00284F47" w:rsidRDefault="00185221" w:rsidP="00185221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r w:rsidRPr="00CF39E1">
        <w:rPr>
          <w:rFonts w:ascii="Arial" w:hAnsi="Arial" w:cs="Arial"/>
          <w:bCs/>
          <w:sz w:val="22"/>
        </w:rPr>
        <w:t>dwg, dgn a pdf</w:t>
      </w:r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:rsidR="00185221" w:rsidRPr="00CF39E1" w:rsidRDefault="00185221" w:rsidP="00185221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>x v tištěné podobě, 1x digitální ve formátu pdf, příp. xls</w:t>
      </w:r>
    </w:p>
    <w:p w:rsidR="00185221" w:rsidRPr="002D69EC" w:rsidRDefault="00185221" w:rsidP="00185221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:rsidR="00185221" w:rsidRDefault="00185221" w:rsidP="0018522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>
        <w:rPr>
          <w:rFonts w:ascii="Arial" w:hAnsi="Arial" w:cs="Arial"/>
          <w:bCs/>
          <w:sz w:val="22"/>
          <w:szCs w:val="22"/>
        </w:rPr>
        <w:t>DUSP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Listinná i digitální podoba DUSP musí zahrnovat jak celkový obsah, tak i obsahy jednotlivých stavebních objektů, složek.</w:t>
      </w:r>
    </w:p>
    <w:p w:rsidR="00185221" w:rsidRDefault="00185221" w:rsidP="00185221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:rsidR="00185221" w:rsidRPr="0024773F" w:rsidRDefault="00185221" w:rsidP="00185221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85221" w:rsidRPr="005F166B" w:rsidRDefault="00185221" w:rsidP="00185221">
      <w:pPr>
        <w:spacing w:after="120" w:line="24" w:lineRule="atLeast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b</w:t>
      </w:r>
      <w:r w:rsidRPr="005F166B">
        <w:rPr>
          <w:rFonts w:ascii="Arial" w:hAnsi="Arial" w:cs="Arial"/>
          <w:b/>
          <w:bCs/>
          <w:i/>
          <w:sz w:val="22"/>
          <w:szCs w:val="22"/>
        </w:rPr>
        <w:t>)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>společného povolení stavby</w:t>
      </w:r>
    </w:p>
    <w:p w:rsidR="00185221" w:rsidRDefault="00185221" w:rsidP="00185221">
      <w:pPr>
        <w:tabs>
          <w:tab w:val="left" w:pos="426"/>
        </w:tabs>
        <w:jc w:val="both"/>
        <w:rPr>
          <w:rFonts w:ascii="Arial" w:hAnsi="Arial" w:cs="Arial"/>
          <w:spacing w:val="4"/>
          <w:sz w:val="22"/>
          <w:szCs w:val="22"/>
        </w:rPr>
      </w:pPr>
      <w:r w:rsidRPr="00A058A7">
        <w:rPr>
          <w:rFonts w:ascii="Arial" w:hAnsi="Arial" w:cs="Arial"/>
          <w:bCs/>
          <w:sz w:val="22"/>
          <w:szCs w:val="22"/>
        </w:rPr>
        <w:t xml:space="preserve">Předmětem plnění </w:t>
      </w:r>
      <w:r>
        <w:rPr>
          <w:rFonts w:ascii="Arial" w:hAnsi="Arial" w:cs="Arial"/>
          <w:bCs/>
          <w:sz w:val="22"/>
          <w:szCs w:val="22"/>
        </w:rPr>
        <w:t xml:space="preserve">smlouvy </w:t>
      </w:r>
      <w:r w:rsidRPr="00A058A7">
        <w:rPr>
          <w:rFonts w:ascii="Arial" w:hAnsi="Arial" w:cs="Arial"/>
          <w:bCs/>
          <w:sz w:val="22"/>
          <w:szCs w:val="22"/>
        </w:rPr>
        <w:t xml:space="preserve">je </w:t>
      </w:r>
      <w:r>
        <w:rPr>
          <w:rFonts w:ascii="Arial" w:hAnsi="Arial" w:cs="Arial"/>
          <w:bCs/>
          <w:sz w:val="22"/>
          <w:szCs w:val="22"/>
        </w:rPr>
        <w:t>inženýrská činnost k zajištění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ydání </w:t>
      </w:r>
      <w:r>
        <w:rPr>
          <w:rFonts w:ascii="Arial" w:hAnsi="Arial" w:cs="Arial"/>
          <w:spacing w:val="-4"/>
          <w:sz w:val="22"/>
          <w:szCs w:val="22"/>
        </w:rPr>
        <w:t xml:space="preserve">společného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</w:t>
      </w:r>
      <w:r w:rsidRPr="00B35656">
        <w:rPr>
          <w:rFonts w:ascii="Arial" w:hAnsi="Arial" w:cs="Arial"/>
          <w:bCs/>
          <w:sz w:val="22"/>
          <w:szCs w:val="22"/>
        </w:rPr>
        <w:t>všech</w:t>
      </w:r>
      <w:r w:rsidRPr="002D69EC">
        <w:rPr>
          <w:rFonts w:ascii="Arial" w:hAnsi="Arial" w:cs="Arial"/>
          <w:sz w:val="22"/>
          <w:szCs w:val="22"/>
        </w:rPr>
        <w:t xml:space="preserve"> </w:t>
      </w:r>
      <w:r w:rsidR="00C80932">
        <w:rPr>
          <w:rFonts w:ascii="Arial" w:hAnsi="Arial" w:cs="Arial"/>
          <w:spacing w:val="-2"/>
          <w:sz w:val="22"/>
          <w:szCs w:val="22"/>
        </w:rPr>
        <w:t xml:space="preserve">nutných vyjádření, stanovisek </w:t>
      </w:r>
      <w:r w:rsidRPr="002C4CA7">
        <w:rPr>
          <w:rFonts w:ascii="Arial" w:hAnsi="Arial" w:cs="Arial"/>
          <w:spacing w:val="-2"/>
          <w:sz w:val="22"/>
          <w:szCs w:val="22"/>
        </w:rPr>
        <w:t xml:space="preserve">a rozhodnutí </w:t>
      </w:r>
      <w:r w:rsidRPr="004C05AB">
        <w:rPr>
          <w:rFonts w:ascii="Arial" w:hAnsi="Arial" w:cs="Arial"/>
          <w:sz w:val="22"/>
          <w:szCs w:val="22"/>
        </w:rPr>
        <w:t xml:space="preserve">a případné úhrady správního poplatku. </w:t>
      </w:r>
    </w:p>
    <w:p w:rsidR="00185221" w:rsidRDefault="00185221" w:rsidP="00185221">
      <w:pPr>
        <w:jc w:val="both"/>
        <w:rPr>
          <w:rFonts w:ascii="Arial" w:hAnsi="Arial" w:cs="Arial"/>
          <w:sz w:val="22"/>
          <w:szCs w:val="22"/>
        </w:rPr>
      </w:pPr>
      <w:r w:rsidRPr="002D69EC">
        <w:rPr>
          <w:rFonts w:ascii="Arial" w:hAnsi="Arial" w:cs="Arial"/>
          <w:sz w:val="22"/>
          <w:szCs w:val="22"/>
        </w:rPr>
        <w:t xml:space="preserve">Před podáním žádosti o vydání </w:t>
      </w:r>
      <w:r>
        <w:rPr>
          <w:rFonts w:ascii="Arial" w:hAnsi="Arial" w:cs="Arial"/>
          <w:sz w:val="22"/>
          <w:szCs w:val="22"/>
        </w:rPr>
        <w:t>společného povolení</w:t>
      </w:r>
      <w:r w:rsidRPr="002D69EC">
        <w:rPr>
          <w:rFonts w:ascii="Arial" w:hAnsi="Arial" w:cs="Arial"/>
          <w:sz w:val="22"/>
          <w:szCs w:val="22"/>
        </w:rPr>
        <w:t xml:space="preserve"> si </w:t>
      </w:r>
      <w:r>
        <w:rPr>
          <w:rFonts w:ascii="Arial" w:hAnsi="Arial" w:cs="Arial"/>
          <w:sz w:val="22"/>
          <w:szCs w:val="22"/>
        </w:rPr>
        <w:t>Objednatel</w:t>
      </w:r>
      <w:r w:rsidRPr="002D69EC">
        <w:rPr>
          <w:rFonts w:ascii="Arial" w:hAnsi="Arial" w:cs="Arial"/>
          <w:sz w:val="22"/>
          <w:szCs w:val="22"/>
        </w:rPr>
        <w:t xml:space="preserve"> vyhrazuje právo kontroly zpracované žádosti vč. všech příloh.</w:t>
      </w:r>
    </w:p>
    <w:p w:rsidR="00185221" w:rsidRDefault="00185221" w:rsidP="00185221">
      <w:pPr>
        <w:jc w:val="both"/>
        <w:rPr>
          <w:rFonts w:ascii="Arial" w:hAnsi="Arial" w:cs="Arial"/>
          <w:sz w:val="22"/>
          <w:szCs w:val="22"/>
        </w:rPr>
      </w:pPr>
    </w:p>
    <w:p w:rsidR="00185221" w:rsidRDefault="00185221" w:rsidP="0018522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Zhotovitel předá Objednateli následující dokumentaci </w:t>
      </w:r>
      <w:r w:rsidR="006B315D">
        <w:rPr>
          <w:rFonts w:ascii="Arial" w:hAnsi="Arial" w:cs="Arial"/>
          <w:sz w:val="22"/>
          <w:szCs w:val="22"/>
        </w:rPr>
        <w:t xml:space="preserve">zpracovanou v rámci </w:t>
      </w:r>
      <w:r>
        <w:rPr>
          <w:rFonts w:ascii="Arial" w:hAnsi="Arial" w:cs="Arial"/>
          <w:sz w:val="22"/>
          <w:szCs w:val="22"/>
        </w:rPr>
        <w:t>IČ:</w:t>
      </w:r>
    </w:p>
    <w:p w:rsidR="00185221" w:rsidRPr="00371DDC" w:rsidRDefault="00185221" w:rsidP="00185221">
      <w:pPr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:rsidR="00185221" w:rsidRDefault="00185221" w:rsidP="00185221">
      <w:pPr>
        <w:numPr>
          <w:ilvl w:val="0"/>
          <w:numId w:val="27"/>
        </w:numPr>
        <w:tabs>
          <w:tab w:val="clear" w:pos="959"/>
          <w:tab w:val="num" w:pos="3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27C74">
        <w:rPr>
          <w:rFonts w:ascii="Arial" w:hAnsi="Arial" w:cs="Arial"/>
          <w:bCs/>
          <w:sz w:val="22"/>
          <w:szCs w:val="22"/>
        </w:rPr>
        <w:t xml:space="preserve"> 1 x v digitální podobě žádost o vydání společného povolení vč. všech příloh (</w:t>
      </w:r>
      <w:r>
        <w:rPr>
          <w:rFonts w:ascii="Arial" w:hAnsi="Arial" w:cs="Arial"/>
          <w:bCs/>
          <w:sz w:val="22"/>
          <w:szCs w:val="22"/>
        </w:rPr>
        <w:t>s potvrzením o přijetí na příslušném stavebním úřadu)</w:t>
      </w:r>
      <w:r w:rsidRPr="00D27C74">
        <w:rPr>
          <w:rFonts w:ascii="Arial" w:hAnsi="Arial" w:cs="Arial"/>
          <w:bCs/>
          <w:sz w:val="22"/>
          <w:szCs w:val="22"/>
        </w:rPr>
        <w:t>,</w:t>
      </w:r>
    </w:p>
    <w:p w:rsidR="00185221" w:rsidRDefault="00185221" w:rsidP="00185221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:rsidR="00185221" w:rsidRDefault="00185221" w:rsidP="00185221">
      <w:pPr>
        <w:pStyle w:val="Zkladntextodsazen21"/>
        <w:numPr>
          <w:ilvl w:val="0"/>
          <w:numId w:val="27"/>
        </w:numPr>
        <w:tabs>
          <w:tab w:val="clear" w:pos="959"/>
          <w:tab w:val="num" w:pos="360"/>
        </w:tabs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</w:t>
      </w:r>
      <w:r w:rsidRPr="00D27C74">
        <w:rPr>
          <w:rFonts w:ascii="Arial" w:hAnsi="Arial" w:cs="Arial"/>
          <w:bCs/>
          <w:sz w:val="22"/>
          <w:szCs w:val="22"/>
        </w:rPr>
        <w:t xml:space="preserve">x </w:t>
      </w:r>
      <w:r>
        <w:rPr>
          <w:rFonts w:ascii="Arial" w:hAnsi="Arial" w:cs="Arial"/>
          <w:bCs/>
          <w:sz w:val="22"/>
          <w:szCs w:val="22"/>
        </w:rPr>
        <w:t>společné povolení stavby</w:t>
      </w:r>
      <w:r w:rsidRPr="00D27C74">
        <w:rPr>
          <w:rFonts w:ascii="Arial" w:hAnsi="Arial" w:cs="Arial"/>
          <w:bCs/>
          <w:sz w:val="22"/>
          <w:szCs w:val="22"/>
        </w:rPr>
        <w:t xml:space="preserve"> vč. D</w:t>
      </w:r>
      <w:r>
        <w:rPr>
          <w:rFonts w:ascii="Arial" w:hAnsi="Arial" w:cs="Arial"/>
          <w:bCs/>
          <w:sz w:val="22"/>
          <w:szCs w:val="22"/>
        </w:rPr>
        <w:t>USP (</w:t>
      </w:r>
      <w:r w:rsidRPr="00D27C74">
        <w:rPr>
          <w:rFonts w:ascii="Arial" w:hAnsi="Arial" w:cs="Arial"/>
          <w:bCs/>
          <w:sz w:val="22"/>
          <w:szCs w:val="22"/>
        </w:rPr>
        <w:t>1x) ověřené stavebním úřadem</w:t>
      </w:r>
    </w:p>
    <w:p w:rsidR="00DF6878" w:rsidRDefault="00DF6878" w:rsidP="00DF6878">
      <w:pPr>
        <w:pStyle w:val="Zkladntextodsazen21"/>
        <w:ind w:left="360" w:firstLine="0"/>
        <w:rPr>
          <w:rFonts w:ascii="Arial" w:hAnsi="Arial" w:cs="Arial"/>
          <w:bCs/>
          <w:sz w:val="22"/>
          <w:szCs w:val="22"/>
        </w:rPr>
      </w:pPr>
    </w:p>
    <w:p w:rsidR="00185221" w:rsidRDefault="0018522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:rsidR="00975028" w:rsidRDefault="00DF6878" w:rsidP="00DF6878">
      <w:pPr>
        <w:spacing w:line="24" w:lineRule="atLeast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DF6878">
        <w:rPr>
          <w:rFonts w:ascii="Arial" w:hAnsi="Arial" w:cs="Arial"/>
          <w:b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 xml:space="preserve"> </w:t>
      </w:r>
      <w:r w:rsidR="00375010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křižovatk</w:t>
      </w:r>
      <w:r w:rsidR="00985C0D">
        <w:rPr>
          <w:rFonts w:ascii="Arial" w:hAnsi="Arial" w:cs="Arial"/>
          <w:bCs/>
          <w:sz w:val="22"/>
          <w:szCs w:val="22"/>
        </w:rPr>
        <w:t>y</w:t>
      </w:r>
      <w:r w:rsidR="001A6E27">
        <w:rPr>
          <w:rFonts w:ascii="Arial" w:hAnsi="Arial" w:cs="Arial"/>
          <w:bCs/>
          <w:sz w:val="22"/>
          <w:szCs w:val="22"/>
        </w:rPr>
        <w:t xml:space="preserve">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 xml:space="preserve">. </w:t>
      </w:r>
      <w:r w:rsidRPr="00C06B15">
        <w:rPr>
          <w:rFonts w:ascii="Arial" w:hAnsi="Arial" w:cs="Arial"/>
          <w:sz w:val="22"/>
          <w:szCs w:val="22"/>
        </w:rPr>
        <w:lastRenderedPageBreak/>
        <w:t>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A0233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>x v písemné podobě, 1x digitální ve formátu dwg a pdf (CD)</w:t>
      </w:r>
    </w:p>
    <w:p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r w:rsidR="00975028" w:rsidRPr="00F74F1B">
        <w:rPr>
          <w:rFonts w:ascii="Arial" w:hAnsi="Arial" w:cs="Arial"/>
          <w:sz w:val="22"/>
          <w:szCs w:val="22"/>
        </w:rPr>
        <w:t>xml</w:t>
      </w:r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>, xls, pdf (CD)</w:t>
      </w:r>
    </w:p>
    <w:p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r w:rsidR="00975028" w:rsidRPr="00F74F1B">
        <w:rPr>
          <w:rFonts w:ascii="Arial" w:hAnsi="Arial" w:cs="Arial"/>
          <w:sz w:val="22"/>
          <w:szCs w:val="22"/>
        </w:rPr>
        <w:t>xml</w:t>
      </w:r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xls, pdf (CD) </w:t>
      </w:r>
    </w:p>
    <w:p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D5D0A" w:rsidRDefault="00BD5D0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81576A" w:rsidRDefault="00BD5D0A" w:rsidP="00BD5D0A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D5D0A">
        <w:rPr>
          <w:rFonts w:ascii="Arial" w:hAnsi="Arial" w:cs="Arial"/>
          <w:b/>
          <w:sz w:val="22"/>
          <w:szCs w:val="22"/>
        </w:rPr>
        <w:t>d)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75028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AD vlastní archivní paré projektové dokumentace.</w:t>
      </w:r>
    </w:p>
    <w:p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technicko-ekonomických parametrů, dodržení lhůt výstavby, případně dalších údajů a ukazatelů,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a řádně spolupracovat při těchto řízeních, </w:t>
      </w:r>
    </w:p>
    <w:p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zapisovat své návštěvy, prohlídky a posouzení stavby ve stavebním deníku, kam bude také uvádět jím zjištěné nedostatky a navržená opatření, pokud není výše dohodnuto jinak,</w:t>
      </w:r>
    </w:p>
    <w:p w:rsidR="00215613" w:rsidRDefault="004241E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DD3B37">
        <w:rPr>
          <w:rFonts w:ascii="Arial" w:hAnsi="Arial" w:cs="Arial"/>
          <w:sz w:val="22"/>
          <w:szCs w:val="22"/>
        </w:rPr>
        <w:t>2</w:t>
      </w:r>
      <w:r w:rsidR="00243D64">
        <w:rPr>
          <w:rFonts w:ascii="Arial" w:hAnsi="Arial" w:cs="Arial"/>
          <w:sz w:val="22"/>
          <w:szCs w:val="22"/>
        </w:rPr>
        <w:t>0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530C9C" w:rsidRPr="00530C9C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>
        <w:rPr>
          <w:rFonts w:ascii="Arial" w:hAnsi="Arial" w:cs="Arial"/>
          <w:spacing w:val="6"/>
          <w:sz w:val="22"/>
          <w:szCs w:val="22"/>
        </w:rPr>
        <w:t>kontrolního dne</w:t>
      </w:r>
      <w:r w:rsidR="00215613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C87BC5" w:rsidRPr="00530C9C">
        <w:rPr>
          <w:rFonts w:ascii="Arial" w:hAnsi="Arial" w:cs="Arial"/>
          <w:sz w:val="22"/>
          <w:szCs w:val="22"/>
        </w:rPr>
        <w:t>.</w:t>
      </w:r>
    </w:p>
    <w:p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4241E3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="00AA1E26">
        <w:rPr>
          <w:rFonts w:ascii="Arial" w:hAnsi="Arial" w:cs="Arial"/>
          <w:bCs/>
          <w:spacing w:val="-2"/>
          <w:sz w:val="22"/>
          <w:szCs w:val="22"/>
        </w:rPr>
        <w:t xml:space="preserve">DÚR, 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písemných </w:t>
      </w:r>
      <w:r w:rsidRPr="00265044">
        <w:rPr>
          <w:rFonts w:ascii="Arial" w:hAnsi="Arial" w:cs="Arial"/>
          <w:bCs/>
          <w:spacing w:val="-4"/>
          <w:sz w:val="22"/>
          <w:szCs w:val="22"/>
        </w:rPr>
        <w:lastRenderedPageBreak/>
        <w:t>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:rsidR="00BD5D0A" w:rsidRPr="00090D0F" w:rsidRDefault="00BD5D0A" w:rsidP="00BD5D0A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447D66">
        <w:rPr>
          <w:rFonts w:ascii="Arial" w:hAnsi="Arial" w:cs="Arial"/>
          <w:sz w:val="22"/>
          <w:szCs w:val="22"/>
          <w:lang w:val="pl-PL"/>
        </w:rPr>
        <w:t>Vypracování diagnostiky vozovky</w:t>
      </w:r>
      <w:r w:rsidRPr="00447D66">
        <w:rPr>
          <w:rFonts w:ascii="Arial" w:hAnsi="Arial" w:cs="Arial"/>
          <w:sz w:val="22"/>
          <w:szCs w:val="22"/>
          <w:lang w:val="pl-PL"/>
        </w:rPr>
        <w:tab/>
        <w:t>do 2 měsíců od podpisu smlouvy</w:t>
      </w:r>
      <w:r w:rsidRPr="00D90F7F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</w:p>
    <w:p w:rsidR="00BD5D0A" w:rsidRPr="00090D0F" w:rsidRDefault="00BD5D0A" w:rsidP="00BD5D0A">
      <w:pPr>
        <w:ind w:left="5670" w:hanging="5812"/>
        <w:jc w:val="both"/>
        <w:rPr>
          <w:rFonts w:ascii="Arial" w:hAnsi="Arial" w:cs="Arial"/>
          <w:spacing w:val="-6"/>
          <w:sz w:val="22"/>
          <w:szCs w:val="22"/>
        </w:rPr>
      </w:pPr>
    </w:p>
    <w:p w:rsidR="00BD5D0A" w:rsidRDefault="00BD5D0A" w:rsidP="00BD5D0A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DUSP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z w:val="22"/>
          <w:szCs w:val="22"/>
          <w:lang w:val="pl-PL"/>
        </w:rPr>
        <w:t xml:space="preserve">do </w:t>
      </w:r>
      <w:r w:rsidR="006B315D">
        <w:rPr>
          <w:rFonts w:ascii="Arial" w:hAnsi="Arial" w:cs="Arial"/>
          <w:sz w:val="22"/>
          <w:szCs w:val="22"/>
          <w:lang w:val="pl-PL"/>
        </w:rPr>
        <w:t>9</w:t>
      </w:r>
      <w:r w:rsidRPr="001A69C7">
        <w:rPr>
          <w:rFonts w:ascii="Arial" w:hAnsi="Arial" w:cs="Arial"/>
          <w:sz w:val="22"/>
          <w:szCs w:val="22"/>
          <w:lang w:val="pl-PL"/>
        </w:rPr>
        <w:t xml:space="preserve"> měsíců od podpisu smlouvy</w:t>
      </w:r>
      <w:r>
        <w:rPr>
          <w:rFonts w:ascii="Arial" w:hAnsi="Arial" w:cs="Arial"/>
          <w:sz w:val="22"/>
          <w:szCs w:val="22"/>
          <w:lang w:val="pl-PL"/>
        </w:rPr>
        <w:t xml:space="preserve"> (vč. dokladové části)</w:t>
      </w:r>
    </w:p>
    <w:p w:rsidR="00BD5D0A" w:rsidRPr="00020AC6" w:rsidRDefault="00BD5D0A" w:rsidP="00BD5D0A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1A69C7">
        <w:rPr>
          <w:rFonts w:ascii="Arial" w:hAnsi="Arial" w:cs="Arial"/>
          <w:sz w:val="22"/>
          <w:szCs w:val="22"/>
          <w:lang w:val="pl-PL"/>
        </w:rPr>
        <w:tab/>
      </w:r>
    </w:p>
    <w:p w:rsidR="00BD5D0A" w:rsidRDefault="00BD5D0A" w:rsidP="00BD5D0A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Podání řádné žádosti na vydání 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společného povolení dle odst. 2.2. písm. b)</w:t>
      </w:r>
    </w:p>
    <w:p w:rsidR="00BD5D0A" w:rsidRPr="001A69C7" w:rsidRDefault="00BD5D0A" w:rsidP="00BD5D0A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do </w:t>
      </w:r>
      <w:r>
        <w:rPr>
          <w:rFonts w:ascii="Arial" w:hAnsi="Arial" w:cs="Arial"/>
          <w:spacing w:val="-6"/>
          <w:sz w:val="22"/>
          <w:szCs w:val="22"/>
          <w:lang w:val="pl-PL"/>
        </w:rPr>
        <w:t>1</w:t>
      </w:r>
      <w:r w:rsidRPr="00447D66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>měsíc</w:t>
      </w:r>
      <w:r>
        <w:rPr>
          <w:rFonts w:ascii="Arial" w:hAnsi="Arial" w:cs="Arial"/>
          <w:spacing w:val="-6"/>
          <w:sz w:val="22"/>
          <w:szCs w:val="22"/>
          <w:lang w:val="pl-PL"/>
        </w:rPr>
        <w:t>e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od vypracování D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USP, v případě nutnosti majetkoprávního vypořádání do 1 měsíce od předání podkladů ze strany objednatele </w:t>
      </w:r>
      <w:r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:rsidR="00BD5D0A" w:rsidRPr="00020AC6" w:rsidRDefault="00BD5D0A" w:rsidP="00BD5D0A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BD5D0A" w:rsidRDefault="00BD5D0A" w:rsidP="00BD5D0A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PDPS </w:t>
      </w:r>
      <w:r>
        <w:rPr>
          <w:rFonts w:ascii="Arial" w:hAnsi="Arial" w:cs="Arial"/>
          <w:sz w:val="22"/>
          <w:szCs w:val="22"/>
          <w:lang w:val="pl-PL"/>
        </w:rPr>
        <w:t xml:space="preserve">vč. soupisu prací a položkového rozpočtu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</w:p>
    <w:p w:rsidR="00BD5D0A" w:rsidRPr="00447D66" w:rsidRDefault="00BD5D0A" w:rsidP="00BD5D0A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ab/>
      </w:r>
      <w:r w:rsidRPr="00447D66">
        <w:rPr>
          <w:rFonts w:ascii="Arial" w:hAnsi="Arial" w:cs="Arial"/>
          <w:sz w:val="22"/>
          <w:szCs w:val="22"/>
          <w:lang w:val="pl-PL"/>
        </w:rPr>
        <w:t xml:space="preserve">do </w:t>
      </w:r>
      <w:r>
        <w:rPr>
          <w:rFonts w:ascii="Arial" w:hAnsi="Arial" w:cs="Arial"/>
          <w:sz w:val="22"/>
          <w:szCs w:val="22"/>
          <w:lang w:val="pl-PL"/>
        </w:rPr>
        <w:t>3</w:t>
      </w:r>
      <w:r w:rsidRPr="00447D66">
        <w:rPr>
          <w:rFonts w:ascii="Arial" w:hAnsi="Arial" w:cs="Arial"/>
          <w:sz w:val="22"/>
          <w:szCs w:val="22"/>
          <w:lang w:val="pl-PL"/>
        </w:rPr>
        <w:t xml:space="preserve"> měsíců od vypracování DUSP</w:t>
      </w:r>
    </w:p>
    <w:p w:rsidR="00BD5D0A" w:rsidRPr="00F74F1B" w:rsidRDefault="00BD5D0A" w:rsidP="00BD5D0A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:rsidR="00BD5D0A" w:rsidRDefault="00BD5D0A" w:rsidP="00BD5D0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>
        <w:rPr>
          <w:rFonts w:ascii="Arial" w:hAnsi="Arial" w:cs="Arial"/>
          <w:sz w:val="22"/>
          <w:szCs w:val="22"/>
        </w:rPr>
        <w:t>AD dle odst. 2.2. písm. d)</w:t>
      </w:r>
      <w:r>
        <w:rPr>
          <w:rFonts w:ascii="Arial" w:hAnsi="Arial" w:cs="Arial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vydání 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  <w:lang w:val="pl-PL"/>
        </w:rPr>
        <w:t>společného</w:t>
      </w:r>
      <w:r w:rsidRPr="00F74F1B">
        <w:rPr>
          <w:rFonts w:ascii="Arial" w:hAnsi="Arial" w:cs="Arial"/>
          <w:sz w:val="22"/>
          <w:szCs w:val="22"/>
          <w:lang w:val="pl-PL"/>
        </w:rPr>
        <w:t xml:space="preserve"> povolení</w:t>
      </w:r>
      <w:r>
        <w:rPr>
          <w:rFonts w:ascii="Arial" w:hAnsi="Arial" w:cs="Arial"/>
          <w:sz w:val="22"/>
          <w:szCs w:val="22"/>
        </w:rPr>
        <w:tab/>
      </w:r>
    </w:p>
    <w:p w:rsidR="00BD5D0A" w:rsidRDefault="00BD5D0A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BD5D0A" w:rsidRDefault="00BD5D0A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3.3.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0C1C95">
        <w:rPr>
          <w:rFonts w:ascii="Arial" w:hAnsi="Arial" w:cs="Arial"/>
          <w:spacing w:val="6"/>
          <w:sz w:val="22"/>
          <w:szCs w:val="22"/>
        </w:rPr>
        <w:t>,</w:t>
      </w:r>
      <w:r w:rsidR="004E5C1C">
        <w:rPr>
          <w:rFonts w:ascii="Arial" w:hAnsi="Arial" w:cs="Arial"/>
          <w:spacing w:val="6"/>
          <w:sz w:val="22"/>
          <w:szCs w:val="22"/>
        </w:rPr>
        <w:t xml:space="preserve"> 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3.5.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</w:t>
      </w:r>
      <w:r w:rsidR="002C4F3F" w:rsidRPr="002B1072">
        <w:rPr>
          <w:color w:val="auto"/>
        </w:rPr>
        <w:lastRenderedPageBreak/>
        <w:t xml:space="preserve">sebe přebírá nebezpečí </w:t>
      </w:r>
      <w:r w:rsidR="00F1582D" w:rsidRPr="002B1072">
        <w:rPr>
          <w:color w:val="auto"/>
        </w:rPr>
        <w:t>změny okolností ve smyslu neúměrného zvýšení nákladů plnění dle ust. § 1765 občanského zákoníku.</w:t>
      </w:r>
    </w:p>
    <w:p w:rsidR="007174F6" w:rsidRDefault="007174F6" w:rsidP="007174F6">
      <w:pPr>
        <w:pStyle w:val="Odstavecseseznamem"/>
      </w:pPr>
    </w:p>
    <w:p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6B315D">
        <w:rPr>
          <w:rFonts w:ascii="Arial" w:hAnsi="Arial" w:cs="Arial"/>
          <w:sz w:val="22"/>
          <w:szCs w:val="22"/>
        </w:rPr>
        <w:t>6</w:t>
      </w:r>
      <w:r w:rsidR="006A67EB">
        <w:rPr>
          <w:rFonts w:ascii="Arial" w:hAnsi="Arial" w:cs="Arial"/>
          <w:sz w:val="22"/>
          <w:szCs w:val="22"/>
        </w:rPr>
        <w:t>0</w:t>
      </w:r>
      <w:r w:rsidRPr="002766AD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>
        <w:rPr>
          <w:rFonts w:ascii="Arial" w:hAnsi="Arial" w:cs="Arial"/>
          <w:sz w:val="22"/>
          <w:szCs w:val="22"/>
        </w:rPr>
        <w:t xml:space="preserve"> </w:t>
      </w:r>
      <w:r w:rsidR="006B315D">
        <w:rPr>
          <w:rFonts w:ascii="Arial" w:hAnsi="Arial" w:cs="Arial"/>
          <w:sz w:val="22"/>
          <w:szCs w:val="22"/>
        </w:rPr>
        <w:t>2</w:t>
      </w:r>
      <w:r w:rsidR="006A67EB">
        <w:rPr>
          <w:rFonts w:ascii="Arial" w:hAnsi="Arial" w:cs="Arial"/>
          <w:sz w:val="22"/>
          <w:szCs w:val="22"/>
        </w:rPr>
        <w:t>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7F5A3F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</w:t>
      </w:r>
      <w:r w:rsidR="00973F72">
        <w:rPr>
          <w:rFonts w:ascii="Arial" w:hAnsi="Arial" w:cs="Arial"/>
          <w:sz w:val="22"/>
          <w:szCs w:val="22"/>
        </w:rPr>
        <w:t xml:space="preserve"> materiálových nákladů a veškerých</w:t>
      </w:r>
      <w:r w:rsidR="007F5A3F" w:rsidRPr="00F74F1B">
        <w:rPr>
          <w:rFonts w:ascii="Arial" w:hAnsi="Arial" w:cs="Arial"/>
          <w:sz w:val="22"/>
          <w:szCs w:val="22"/>
        </w:rPr>
        <w:t xml:space="preserve"> vedlejší</w:t>
      </w:r>
      <w:r w:rsidR="00973F72">
        <w:rPr>
          <w:rFonts w:ascii="Arial" w:hAnsi="Arial" w:cs="Arial"/>
          <w:sz w:val="22"/>
          <w:szCs w:val="22"/>
        </w:rPr>
        <w:t>ch</w:t>
      </w:r>
      <w:r w:rsidR="007F5A3F" w:rsidRPr="00F74F1B">
        <w:rPr>
          <w:rFonts w:ascii="Arial" w:hAnsi="Arial" w:cs="Arial"/>
          <w:sz w:val="22"/>
          <w:szCs w:val="22"/>
        </w:rPr>
        <w:t xml:space="preserve"> náklad</w:t>
      </w:r>
      <w:r w:rsidR="00973F72">
        <w:rPr>
          <w:rFonts w:ascii="Arial" w:hAnsi="Arial" w:cs="Arial"/>
          <w:sz w:val="22"/>
          <w:szCs w:val="22"/>
        </w:rPr>
        <w:t>ů</w:t>
      </w:r>
      <w:r w:rsidR="007F5A3F" w:rsidRPr="00F74F1B">
        <w:rPr>
          <w:rFonts w:ascii="Arial" w:hAnsi="Arial" w:cs="Arial"/>
          <w:sz w:val="22"/>
          <w:szCs w:val="22"/>
        </w:rPr>
        <w:t xml:space="preserve">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  <w:r w:rsidR="00756101">
        <w:rPr>
          <w:rFonts w:ascii="Arial" w:hAnsi="Arial" w:cs="Arial"/>
          <w:sz w:val="22"/>
          <w:szCs w:val="22"/>
        </w:rPr>
        <w:t xml:space="preserve"> </w:t>
      </w:r>
      <w:r w:rsidR="00756101" w:rsidRPr="00FC64E9">
        <w:rPr>
          <w:rFonts w:ascii="Arial" w:hAnsi="Arial" w:cs="Arial"/>
          <w:sz w:val="22"/>
          <w:szCs w:val="22"/>
        </w:rPr>
        <w:t xml:space="preserve">Dále je předpokládáno a odhadováno </w:t>
      </w:r>
      <w:r w:rsidR="00BD5D0A">
        <w:rPr>
          <w:rFonts w:ascii="Arial" w:hAnsi="Arial" w:cs="Arial"/>
          <w:sz w:val="22"/>
          <w:szCs w:val="22"/>
        </w:rPr>
        <w:t>3</w:t>
      </w:r>
      <w:r w:rsidR="00756101" w:rsidRPr="00FC64E9">
        <w:rPr>
          <w:rFonts w:ascii="Arial" w:hAnsi="Arial" w:cs="Arial"/>
          <w:sz w:val="22"/>
          <w:szCs w:val="22"/>
        </w:rPr>
        <w:t>0 hodin technické pomoci/kancelářské práce.</w:t>
      </w:r>
    </w:p>
    <w:p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47759" w:rsidRDefault="00B47759" w:rsidP="007F5A3F">
      <w:pPr>
        <w:rPr>
          <w:rFonts w:ascii="Arial" w:hAnsi="Arial" w:cs="Arial"/>
          <w:sz w:val="22"/>
          <w:szCs w:val="22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2C4BCE" w:rsidRDefault="002C4BCE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2C4BCE">
        <w:rPr>
          <w:rFonts w:ascii="Arial" w:hAnsi="Arial" w:cs="Arial"/>
          <w:b/>
          <w:sz w:val="22"/>
          <w:szCs w:val="22"/>
          <w:u w:val="single"/>
        </w:rPr>
        <w:t>USP včetně podkladů</w:t>
      </w: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2C4BCE" w:rsidRDefault="002C4BCE" w:rsidP="002C4BC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Podání řádné žádosti na </w:t>
      </w:r>
      <w:r w:rsidRPr="00B018C0">
        <w:rPr>
          <w:rFonts w:ascii="Arial" w:hAnsi="Arial" w:cs="Arial"/>
          <w:b/>
          <w:sz w:val="22"/>
          <w:szCs w:val="22"/>
          <w:u w:val="single"/>
        </w:rPr>
        <w:t xml:space="preserve">vydání </w:t>
      </w:r>
      <w:r>
        <w:rPr>
          <w:rFonts w:ascii="Arial" w:hAnsi="Arial" w:cs="Arial"/>
          <w:b/>
          <w:sz w:val="22"/>
          <w:szCs w:val="22"/>
          <w:u w:val="single"/>
        </w:rPr>
        <w:t>společného povolení, inženýrská činnost</w:t>
      </w:r>
    </w:p>
    <w:p w:rsidR="002C4BCE" w:rsidRDefault="002C4BCE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:rsidR="007F5A3F" w:rsidRPr="00BC4ABC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:rsidR="00DA5316" w:rsidRDefault="00DA5316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:rsidR="007F5A3F" w:rsidRPr="00FC64E9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</w:t>
      </w:r>
      <w:r w:rsidR="00756101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756101" w:rsidRPr="00FC64E9">
        <w:rPr>
          <w:rFonts w:ascii="Arial" w:hAnsi="Arial" w:cs="Arial"/>
          <w:b/>
          <w:sz w:val="22"/>
          <w:szCs w:val="22"/>
          <w:u w:val="single"/>
        </w:rPr>
        <w:t xml:space="preserve">– </w:t>
      </w:r>
      <w:r w:rsidR="006B315D">
        <w:rPr>
          <w:rFonts w:ascii="Arial" w:hAnsi="Arial" w:cs="Arial"/>
          <w:b/>
          <w:sz w:val="22"/>
          <w:szCs w:val="22"/>
          <w:u w:val="single"/>
        </w:rPr>
        <w:t>6</w:t>
      </w:r>
      <w:r w:rsidR="00756101" w:rsidRPr="00FC64E9">
        <w:rPr>
          <w:rFonts w:ascii="Arial" w:hAnsi="Arial" w:cs="Arial"/>
          <w:b/>
          <w:sz w:val="22"/>
          <w:szCs w:val="22"/>
          <w:u w:val="single"/>
        </w:rPr>
        <w:t>0+</w:t>
      </w:r>
      <w:r w:rsidR="006B315D">
        <w:rPr>
          <w:rFonts w:ascii="Arial" w:hAnsi="Arial" w:cs="Arial"/>
          <w:b/>
          <w:sz w:val="22"/>
          <w:szCs w:val="22"/>
          <w:u w:val="single"/>
        </w:rPr>
        <w:t>3</w:t>
      </w:r>
      <w:r w:rsidR="00756101" w:rsidRPr="00FC64E9">
        <w:rPr>
          <w:rFonts w:ascii="Arial" w:hAnsi="Arial" w:cs="Arial"/>
          <w:b/>
          <w:sz w:val="22"/>
          <w:szCs w:val="22"/>
          <w:u w:val="single"/>
        </w:rPr>
        <w:t>0=</w:t>
      </w:r>
      <w:r w:rsidR="006B315D">
        <w:rPr>
          <w:rFonts w:ascii="Arial" w:hAnsi="Arial" w:cs="Arial"/>
          <w:b/>
          <w:sz w:val="22"/>
          <w:szCs w:val="22"/>
          <w:u w:val="single"/>
        </w:rPr>
        <w:t>9</w:t>
      </w:r>
      <w:r w:rsidR="002C4BCE">
        <w:rPr>
          <w:rFonts w:ascii="Arial" w:hAnsi="Arial" w:cs="Arial"/>
          <w:b/>
          <w:sz w:val="22"/>
          <w:szCs w:val="22"/>
          <w:u w:val="single"/>
        </w:rPr>
        <w:t>0</w:t>
      </w:r>
      <w:r w:rsidR="006B315D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756101" w:rsidRPr="00FC64E9">
        <w:rPr>
          <w:rFonts w:ascii="Arial" w:hAnsi="Arial" w:cs="Arial"/>
          <w:b/>
          <w:sz w:val="22"/>
          <w:szCs w:val="22"/>
          <w:u w:val="single"/>
        </w:rPr>
        <w:t>hod</w:t>
      </w:r>
      <w:r w:rsidR="00CD5C60" w:rsidRPr="00FC64E9">
        <w:rPr>
          <w:rFonts w:ascii="Arial" w:hAnsi="Arial" w:cs="Arial"/>
          <w:b/>
          <w:sz w:val="22"/>
          <w:szCs w:val="22"/>
          <w:u w:val="single"/>
        </w:rPr>
        <w:t>)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1C4A65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2.2. a), b), c),  </w:t>
      </w:r>
      <w:r w:rsidRPr="00986D7D">
        <w:rPr>
          <w:rFonts w:ascii="Arial" w:hAnsi="Arial" w:cs="Arial"/>
          <w:sz w:val="22"/>
          <w:szCs w:val="22"/>
        </w:rPr>
        <w:t xml:space="preserve">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</w:t>
      </w:r>
      <w:r w:rsidR="009B34F8">
        <w:rPr>
          <w:color w:val="auto"/>
        </w:rPr>
        <w:t xml:space="preserve">zástupcem Objednatele pro věci technické </w:t>
      </w:r>
      <w:r w:rsidRPr="00F74F1B">
        <w:rPr>
          <w:color w:val="auto"/>
        </w:rPr>
        <w:t>a přiložen k faktuře.</w:t>
      </w:r>
    </w:p>
    <w:p w:rsidR="001F2993" w:rsidRDefault="001F2993" w:rsidP="001F2993">
      <w:pPr>
        <w:pStyle w:val="Odstavecseseznamem"/>
      </w:pPr>
    </w:p>
    <w:p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>odst. 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lastRenderedPageBreak/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:rsidR="00C4146A" w:rsidRDefault="00C4146A" w:rsidP="00E654D0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756101">
        <w:rPr>
          <w:color w:val="auto"/>
        </w:rPr>
        <w:t>Kromě povinných náležito</w:t>
      </w:r>
      <w:r w:rsidR="00DE12ED" w:rsidRPr="00756101">
        <w:rPr>
          <w:color w:val="auto"/>
        </w:rPr>
        <w:t xml:space="preserve">stí je </w:t>
      </w:r>
      <w:r w:rsidR="004B3CC3" w:rsidRPr="00756101">
        <w:rPr>
          <w:color w:val="auto"/>
        </w:rPr>
        <w:t>Zhotovitel</w:t>
      </w:r>
      <w:r w:rsidRPr="00756101">
        <w:rPr>
          <w:color w:val="auto"/>
        </w:rPr>
        <w:t xml:space="preserve"> povinen uvádět v jednotlivých fakturách přesný název akce </w:t>
      </w:r>
      <w:r w:rsidR="00495E7C" w:rsidRPr="00756101">
        <w:rPr>
          <w:b/>
          <w:color w:val="auto"/>
        </w:rPr>
        <w:t>„II</w:t>
      </w:r>
      <w:r w:rsidR="00756101" w:rsidRPr="00756101">
        <w:rPr>
          <w:b/>
          <w:color w:val="auto"/>
        </w:rPr>
        <w:t>I/40618 Telč, ul.Radkovská</w:t>
      </w:r>
      <w:r w:rsidR="00EE4D14" w:rsidRPr="00756101">
        <w:rPr>
          <w:b/>
          <w:color w:val="auto"/>
        </w:rPr>
        <w:t>,</w:t>
      </w:r>
      <w:r w:rsidR="00381FC2" w:rsidRPr="00756101">
        <w:rPr>
          <w:b/>
          <w:color w:val="auto"/>
        </w:rPr>
        <w:t xml:space="preserve"> PD</w:t>
      </w:r>
      <w:r w:rsidR="000B3854" w:rsidRPr="00756101">
        <w:rPr>
          <w:b/>
          <w:color w:val="auto"/>
        </w:rPr>
        <w:t>“</w:t>
      </w:r>
      <w:r w:rsidR="00EA1B7D" w:rsidRPr="00756101">
        <w:rPr>
          <w:b/>
          <w:color w:val="auto"/>
        </w:rPr>
        <w:t xml:space="preserve"> </w:t>
      </w:r>
    </w:p>
    <w:p w:rsidR="00756101" w:rsidRPr="00756101" w:rsidRDefault="00756101" w:rsidP="00756101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:rsidR="00CB7BE2" w:rsidRDefault="00CB7BE2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:rsidR="00CF3195" w:rsidRP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>. 2.2</w:t>
      </w:r>
      <w:r w:rsidR="004D1855">
        <w:rPr>
          <w:rFonts w:eastAsia="MS Mincho"/>
          <w:color w:val="auto"/>
        </w:rPr>
        <w:t xml:space="preserve">. písm.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:rsidR="009223B7" w:rsidRDefault="009223B7" w:rsidP="009223B7">
      <w:pPr>
        <w:pStyle w:val="Odstavecseseznamem"/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</w:pPr>
    </w:p>
    <w:p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:rsidR="005F7CB3" w:rsidRDefault="005F7CB3" w:rsidP="009223B7">
      <w:pPr>
        <w:pStyle w:val="Odstavecseseznamem"/>
        <w:rPr>
          <w:rFonts w:eastAsia="MS Mincho"/>
        </w:rPr>
      </w:pPr>
    </w:p>
    <w:p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:rsidR="009223B7" w:rsidRDefault="009223B7" w:rsidP="009223B7">
      <w:pPr>
        <w:pStyle w:val="Odstavecseseznamem"/>
        <w:rPr>
          <w:spacing w:val="2"/>
        </w:rPr>
      </w:pPr>
    </w:p>
    <w:p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:rsidR="009223B7" w:rsidRDefault="009223B7" w:rsidP="009223B7">
      <w:pPr>
        <w:pStyle w:val="Odstavecseseznamem"/>
        <w:rPr>
          <w:rFonts w:eastAsia="MS Mincho"/>
          <w:spacing w:val="6"/>
        </w:rPr>
      </w:pPr>
    </w:p>
    <w:p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lastRenderedPageBreak/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:rsidR="004A4DDB" w:rsidRDefault="004A4DD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:rsidR="00EB784E" w:rsidRPr="003F228C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60636E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:rsidR="0060636E" w:rsidRDefault="0060636E" w:rsidP="0060636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:rsidR="00EB784E" w:rsidRDefault="00EB784E" w:rsidP="00EB784E">
      <w:pPr>
        <w:pStyle w:val="Odstavecseseznamem"/>
      </w:pPr>
    </w:p>
    <w:p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:rsidR="00EB784E" w:rsidRDefault="00EB784E" w:rsidP="00EB784E">
      <w:pPr>
        <w:pStyle w:val="Odstavecseseznamem"/>
      </w:pPr>
    </w:p>
    <w:p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>. 3.1.</w:t>
      </w:r>
      <w:r w:rsidR="00476C17" w:rsidRPr="003F228C">
        <w:rPr>
          <w:color w:val="auto"/>
        </w:rPr>
        <w:t xml:space="preserve"> této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9E7939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967AFD" w:rsidRPr="001C664A" w:rsidRDefault="00967AFD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>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 smlouvy. </w:t>
      </w:r>
    </w:p>
    <w:p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:rsidR="00035F0D" w:rsidRDefault="00035F0D" w:rsidP="00035F0D">
      <w:pPr>
        <w:pStyle w:val="Odstavecseseznamem"/>
        <w:rPr>
          <w:rFonts w:eastAsia="MS Mincho"/>
        </w:rPr>
      </w:pPr>
    </w:p>
    <w:p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:rsidR="00ED677E" w:rsidRDefault="00ED677E" w:rsidP="00ED677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:rsidR="008767B7" w:rsidRDefault="008767B7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:rsidR="008225EE" w:rsidRDefault="008225EE" w:rsidP="008225EE">
      <w:pPr>
        <w:pStyle w:val="Odstavecseseznamem"/>
      </w:pPr>
    </w:p>
    <w:p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:rsidR="008852EC" w:rsidRDefault="008852EC" w:rsidP="008852EC">
      <w:pPr>
        <w:pStyle w:val="Odstavecseseznamem"/>
      </w:pPr>
    </w:p>
    <w:p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>dle odst.  11.1., 11.2.,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lastRenderedPageBreak/>
        <w:t>Bude-li Zhotovitel nucen z důvodů na straně Objednatele přerušit práce na dobu delší jak šest měsíců, může od smlouvy odstoupit, nebude-li dohodnuto jinak.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2129F3" w:rsidRDefault="002129F3" w:rsidP="002129F3">
      <w:pPr>
        <w:pStyle w:val="Odstavecseseznamem"/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:rsidR="0020723A" w:rsidRDefault="0020723A" w:rsidP="0020723A">
      <w:pPr>
        <w:pStyle w:val="Odstavecseseznamem"/>
      </w:pPr>
    </w:p>
    <w:p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:rsidR="00AB6A59" w:rsidRPr="000C03D4" w:rsidRDefault="00AB6A59" w:rsidP="00AB6A59">
      <w:pPr>
        <w:pStyle w:val="Odstavecseseznamem"/>
      </w:pPr>
    </w:p>
    <w:p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:rsidR="00AB6A59" w:rsidRDefault="00AB6A59" w:rsidP="00AB6A59">
      <w:pPr>
        <w:pStyle w:val="Odstavecseseznamem"/>
      </w:pPr>
    </w:p>
    <w:p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>t. 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 odstoupit od smlouvy.</w:t>
      </w:r>
    </w:p>
    <w:p w:rsidR="00AB6A59" w:rsidRDefault="00AB6A59" w:rsidP="00AB6A59">
      <w:pPr>
        <w:pStyle w:val="Odstavecseseznamem"/>
      </w:pPr>
    </w:p>
    <w:p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:rsidR="0093098A" w:rsidRDefault="0093098A" w:rsidP="0093098A">
      <w:pPr>
        <w:pStyle w:val="Odstavecseseznamem"/>
      </w:pPr>
    </w:p>
    <w:p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:rsidR="0093098A" w:rsidRDefault="0093098A" w:rsidP="0093098A">
      <w:pPr>
        <w:pStyle w:val="Odstavecseseznamem"/>
        <w:rPr>
          <w:spacing w:val="-4"/>
        </w:rPr>
      </w:pPr>
    </w:p>
    <w:p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:rsidR="001639CC" w:rsidRPr="000C03D4" w:rsidRDefault="001639CC" w:rsidP="001639CC">
      <w:pPr>
        <w:pStyle w:val="Odstavecseseznamem"/>
        <w:rPr>
          <w:rFonts w:eastAsia="MS Mincho"/>
        </w:rPr>
      </w:pPr>
    </w:p>
    <w:p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AD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AD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ED1EAF">
        <w:rPr>
          <w:rFonts w:eastAsia="MS Mincho"/>
          <w:color w:val="auto"/>
          <w:spacing w:val="2"/>
        </w:rPr>
        <w:t>AD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:rsidR="00055363" w:rsidRDefault="00055363" w:rsidP="00055363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:rsidR="00934732" w:rsidRDefault="00934732" w:rsidP="00934732">
      <w:pPr>
        <w:pStyle w:val="Odstavecseseznamem"/>
        <w:rPr>
          <w:rFonts w:eastAsia="MS Mincho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:rsidR="00934732" w:rsidRDefault="00934732" w:rsidP="00934732">
      <w:pPr>
        <w:pStyle w:val="Odstavecseseznamem"/>
        <w:rPr>
          <w:spacing w:val="-4"/>
        </w:rPr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:rsidR="00497111" w:rsidRDefault="00497111" w:rsidP="00497111">
      <w:pPr>
        <w:pStyle w:val="Odstavecseseznamem"/>
      </w:pPr>
    </w:p>
    <w:p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:rsidR="00934732" w:rsidRDefault="00934732" w:rsidP="00934732">
      <w:pPr>
        <w:pStyle w:val="Odstavecseseznamem"/>
        <w:rPr>
          <w:spacing w:val="-6"/>
        </w:rPr>
      </w:pPr>
    </w:p>
    <w:p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:rsidR="005F7CB3" w:rsidRDefault="005F7CB3" w:rsidP="00660581"/>
    <w:p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:rsidR="00934732" w:rsidRDefault="00934732" w:rsidP="00934732">
      <w:pPr>
        <w:pStyle w:val="Odstavecseseznamem"/>
      </w:pPr>
    </w:p>
    <w:p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:rsidR="00660581" w:rsidRDefault="00660581" w:rsidP="00F415D1"/>
    <w:p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:rsidR="00B758F2" w:rsidRPr="00CB7BE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</w:t>
      </w:r>
      <w:r w:rsidR="00AC1F68" w:rsidRPr="00CB7BE2">
        <w:rPr>
          <w:color w:val="auto"/>
        </w:rPr>
        <w:t xml:space="preserve">Řízení veřejné zakázky a obsahuje předpokládaný výkon činností (v hodinách) za vypracování jednotlivých částí </w:t>
      </w:r>
      <w:r w:rsidR="0017530A" w:rsidRPr="00CB7BE2">
        <w:rPr>
          <w:color w:val="auto"/>
        </w:rPr>
        <w:t>Díla</w:t>
      </w:r>
      <w:r w:rsidR="00AC1F68" w:rsidRPr="00CB7BE2">
        <w:rPr>
          <w:color w:val="auto"/>
        </w:rPr>
        <w:t>.</w:t>
      </w:r>
    </w:p>
    <w:p w:rsidR="00922D41" w:rsidRPr="001C664A" w:rsidRDefault="00922D41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:rsidR="008E2D8F" w:rsidRDefault="008E2D8F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:rsidR="0083676E" w:rsidRDefault="0083676E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:rsidR="0083676E" w:rsidRDefault="0083676E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:rsidR="00864A61" w:rsidRPr="0083676E" w:rsidRDefault="0083676E" w:rsidP="00F34E8A">
      <w:pPr>
        <w:pStyle w:val="Zkladntextodsazen"/>
        <w:spacing w:line="264" w:lineRule="auto"/>
        <w:jc w:val="both"/>
        <w:rPr>
          <w:bCs/>
          <w:color w:val="auto"/>
        </w:rPr>
      </w:pPr>
      <w:r w:rsidRPr="0083676E">
        <w:rPr>
          <w:bCs/>
          <w:color w:val="auto"/>
        </w:rPr>
        <w:t>Mgr. Vítězslav Schrek, MBA</w:t>
      </w:r>
      <w:r w:rsidR="00E22253" w:rsidRPr="0083676E">
        <w:rPr>
          <w:bCs/>
          <w:color w:val="auto"/>
        </w:rPr>
        <w:tab/>
      </w:r>
      <w:r w:rsidR="00E22253" w:rsidRPr="0083676E">
        <w:rPr>
          <w:bCs/>
          <w:color w:val="auto"/>
        </w:rPr>
        <w:tab/>
      </w:r>
      <w:r w:rsidR="00534B28" w:rsidRPr="0083676E">
        <w:rPr>
          <w:bCs/>
          <w:color w:val="auto"/>
        </w:rPr>
        <w:t xml:space="preserve"> </w:t>
      </w:r>
      <w:r w:rsidR="00864A61" w:rsidRPr="0083676E">
        <w:rPr>
          <w:bCs/>
          <w:color w:val="auto"/>
        </w:rPr>
        <w:tab/>
      </w:r>
      <w:r w:rsidR="00864A61" w:rsidRPr="0083676E">
        <w:rPr>
          <w:bCs/>
          <w:color w:val="auto"/>
        </w:rPr>
        <w:tab/>
      </w:r>
      <w:r w:rsidR="00864A61" w:rsidRPr="0083676E">
        <w:rPr>
          <w:bCs/>
          <w:color w:val="auto"/>
        </w:rPr>
        <w:tab/>
      </w:r>
      <w:r w:rsidR="00864A61" w:rsidRPr="0083676E">
        <w:rPr>
          <w:bCs/>
          <w:color w:val="auto"/>
        </w:rPr>
        <w:tab/>
      </w:r>
    </w:p>
    <w:p w:rsidR="00922D41" w:rsidRPr="001C22DF" w:rsidRDefault="0083676E" w:rsidP="00B47759">
      <w:pPr>
        <w:jc w:val="both"/>
        <w:rPr>
          <w:bCs/>
          <w:color w:val="FF0000"/>
        </w:rPr>
      </w:pPr>
      <w:r w:rsidRPr="0083676E">
        <w:rPr>
          <w:rFonts w:ascii="Arial" w:eastAsia="MS Mincho" w:hAnsi="Arial" w:cs="Arial"/>
          <w:sz w:val="22"/>
          <w:szCs w:val="22"/>
          <w:lang w:eastAsia="ar-SA"/>
        </w:rPr>
        <w:t>hejtman</w:t>
      </w:r>
      <w:r w:rsidR="00864A61" w:rsidRPr="0083676E">
        <w:rPr>
          <w:bCs/>
        </w:rPr>
        <w:t xml:space="preserve">   </w:t>
      </w:r>
    </w:p>
    <w:p w:rsidR="00922D41" w:rsidRDefault="00922D41">
      <w:pPr>
        <w:overflowPunct/>
        <w:autoSpaceDE/>
        <w:autoSpaceDN/>
        <w:adjustRightInd/>
        <w:textAlignment w:val="auto"/>
        <w:rPr>
          <w:bCs/>
        </w:rPr>
      </w:pPr>
    </w:p>
    <w:sectPr w:rsidR="00922D41" w:rsidSect="001A6E27">
      <w:footerReference w:type="default" r:id="rId8"/>
      <w:headerReference w:type="first" r:id="rId9"/>
      <w:footerReference w:type="first" r:id="rId10"/>
      <w:pgSz w:w="11906" w:h="16838" w:code="9"/>
      <w:pgMar w:top="1304" w:right="1134" w:bottom="993" w:left="1134" w:header="709" w:footer="591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16D" w:rsidRDefault="0001116D">
      <w:r>
        <w:separator/>
      </w:r>
    </w:p>
  </w:endnote>
  <w:endnote w:type="continuationSeparator" w:id="1">
    <w:p w:rsidR="0001116D" w:rsidRDefault="0001116D">
      <w:r>
        <w:continuationSeparator/>
      </w:r>
    </w:p>
  </w:endnote>
  <w:endnote w:type="continuationNotice" w:id="2">
    <w:p w:rsidR="0001116D" w:rsidRDefault="0001116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EE1" w:rsidRDefault="00956EE1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 w:rsidR="001C4A65"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 w:rsidR="001C4A65">
      <w:rPr>
        <w:rFonts w:ascii="Arial" w:hAnsi="Arial" w:cs="Arial"/>
        <w:sz w:val="20"/>
        <w:szCs w:val="20"/>
      </w:rPr>
      <w:fldChar w:fldCharType="separate"/>
    </w:r>
    <w:r w:rsidR="000B0710">
      <w:rPr>
        <w:rFonts w:ascii="Arial" w:hAnsi="Arial" w:cs="Arial"/>
        <w:noProof/>
        <w:sz w:val="20"/>
        <w:szCs w:val="20"/>
      </w:rPr>
      <w:t>15</w:t>
    </w:r>
    <w:r w:rsidR="001C4A65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 w:rsidR="001C4A65"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 w:rsidR="001C4A65">
      <w:rPr>
        <w:rFonts w:ascii="Arial" w:hAnsi="Arial" w:cs="Arial"/>
        <w:sz w:val="20"/>
        <w:szCs w:val="20"/>
      </w:rPr>
      <w:fldChar w:fldCharType="separate"/>
    </w:r>
    <w:r w:rsidR="000B0710">
      <w:rPr>
        <w:rFonts w:ascii="Arial" w:hAnsi="Arial" w:cs="Arial"/>
        <w:noProof/>
        <w:sz w:val="20"/>
        <w:szCs w:val="20"/>
      </w:rPr>
      <w:t>16</w:t>
    </w:r>
    <w:r w:rsidR="001C4A65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EE1" w:rsidRDefault="00956EE1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 w:rsidR="001C4A65"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 w:rsidR="001C4A65">
      <w:rPr>
        <w:rFonts w:ascii="Arial" w:hAnsi="Arial" w:cs="Arial"/>
        <w:sz w:val="20"/>
        <w:szCs w:val="20"/>
      </w:rPr>
      <w:fldChar w:fldCharType="separate"/>
    </w:r>
    <w:r w:rsidR="00F415D1">
      <w:rPr>
        <w:rFonts w:ascii="Arial" w:hAnsi="Arial" w:cs="Arial"/>
        <w:noProof/>
        <w:sz w:val="20"/>
        <w:szCs w:val="20"/>
      </w:rPr>
      <w:t>1</w:t>
    </w:r>
    <w:r w:rsidR="001C4A65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 w:rsidR="001C4A65"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 w:rsidR="001C4A65">
      <w:rPr>
        <w:rFonts w:ascii="Arial" w:hAnsi="Arial" w:cs="Arial"/>
        <w:sz w:val="20"/>
        <w:szCs w:val="20"/>
      </w:rPr>
      <w:fldChar w:fldCharType="separate"/>
    </w:r>
    <w:r w:rsidR="00F415D1">
      <w:rPr>
        <w:rFonts w:ascii="Arial" w:hAnsi="Arial" w:cs="Arial"/>
        <w:noProof/>
        <w:sz w:val="20"/>
        <w:szCs w:val="20"/>
      </w:rPr>
      <w:t>17</w:t>
    </w:r>
    <w:r w:rsidR="001C4A65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16D" w:rsidRDefault="0001116D">
      <w:r>
        <w:separator/>
      </w:r>
    </w:p>
  </w:footnote>
  <w:footnote w:type="continuationSeparator" w:id="1">
    <w:p w:rsidR="0001116D" w:rsidRDefault="0001116D">
      <w:r>
        <w:continuationSeparator/>
      </w:r>
    </w:p>
  </w:footnote>
  <w:footnote w:type="continuationNotice" w:id="2">
    <w:p w:rsidR="0001116D" w:rsidRDefault="0001116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EE1" w:rsidRPr="00C82BDA" w:rsidRDefault="00956EE1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956EE1" w:rsidRPr="00C82BDA" w:rsidRDefault="00956EE1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:rsidR="00956EE1" w:rsidRDefault="00956EE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8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3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3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8"/>
  </w:num>
  <w:num w:numId="2">
    <w:abstractNumId w:val="19"/>
  </w:num>
  <w:num w:numId="3">
    <w:abstractNumId w:val="43"/>
  </w:num>
  <w:num w:numId="4">
    <w:abstractNumId w:val="0"/>
  </w:num>
  <w:num w:numId="5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29"/>
  </w:num>
  <w:num w:numId="8">
    <w:abstractNumId w:val="34"/>
  </w:num>
  <w:num w:numId="9">
    <w:abstractNumId w:val="30"/>
  </w:num>
  <w:num w:numId="10">
    <w:abstractNumId w:val="9"/>
  </w:num>
  <w:num w:numId="11">
    <w:abstractNumId w:val="5"/>
  </w:num>
  <w:num w:numId="12">
    <w:abstractNumId w:val="33"/>
  </w:num>
  <w:num w:numId="13">
    <w:abstractNumId w:val="11"/>
  </w:num>
  <w:num w:numId="14">
    <w:abstractNumId w:val="24"/>
  </w:num>
  <w:num w:numId="15">
    <w:abstractNumId w:val="27"/>
  </w:num>
  <w:num w:numId="16">
    <w:abstractNumId w:val="6"/>
  </w:num>
  <w:num w:numId="17">
    <w:abstractNumId w:val="20"/>
  </w:num>
  <w:num w:numId="18">
    <w:abstractNumId w:val="3"/>
  </w:num>
  <w:num w:numId="19">
    <w:abstractNumId w:val="12"/>
  </w:num>
  <w:num w:numId="20">
    <w:abstractNumId w:val="37"/>
  </w:num>
  <w:num w:numId="21">
    <w:abstractNumId w:val="35"/>
  </w:num>
  <w:num w:numId="22">
    <w:abstractNumId w:val="15"/>
  </w:num>
  <w:num w:numId="23">
    <w:abstractNumId w:val="10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8"/>
  </w:num>
  <w:num w:numId="27">
    <w:abstractNumId w:val="42"/>
  </w:num>
  <w:num w:numId="28">
    <w:abstractNumId w:val="21"/>
  </w:num>
  <w:num w:numId="29">
    <w:abstractNumId w:val="23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1"/>
  </w:num>
  <w:num w:numId="36">
    <w:abstractNumId w:val="7"/>
  </w:num>
  <w:num w:numId="37">
    <w:abstractNumId w:val="28"/>
  </w:num>
  <w:num w:numId="38">
    <w:abstractNumId w:val="36"/>
  </w:num>
  <w:num w:numId="39">
    <w:abstractNumId w:val="16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1266"/>
  </w:hdrShapeDefaults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B833CA"/>
    <w:rsid w:val="000013BC"/>
    <w:rsid w:val="00002BEA"/>
    <w:rsid w:val="000030A0"/>
    <w:rsid w:val="000037FC"/>
    <w:rsid w:val="000041A7"/>
    <w:rsid w:val="000064F6"/>
    <w:rsid w:val="0001116D"/>
    <w:rsid w:val="000117F4"/>
    <w:rsid w:val="000161B6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217A"/>
    <w:rsid w:val="000537E6"/>
    <w:rsid w:val="00055363"/>
    <w:rsid w:val="00066031"/>
    <w:rsid w:val="000673A1"/>
    <w:rsid w:val="0006781B"/>
    <w:rsid w:val="00071177"/>
    <w:rsid w:val="00077D4B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B0710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71BC"/>
    <w:rsid w:val="000F31E4"/>
    <w:rsid w:val="000F3857"/>
    <w:rsid w:val="000F3C24"/>
    <w:rsid w:val="000F4B04"/>
    <w:rsid w:val="00100F2E"/>
    <w:rsid w:val="00104463"/>
    <w:rsid w:val="00104688"/>
    <w:rsid w:val="001061B8"/>
    <w:rsid w:val="0011108D"/>
    <w:rsid w:val="00114A05"/>
    <w:rsid w:val="0011628B"/>
    <w:rsid w:val="001162D3"/>
    <w:rsid w:val="00137877"/>
    <w:rsid w:val="00141E8D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221"/>
    <w:rsid w:val="00185BA6"/>
    <w:rsid w:val="00191D52"/>
    <w:rsid w:val="0019229F"/>
    <w:rsid w:val="001A1820"/>
    <w:rsid w:val="001A3221"/>
    <w:rsid w:val="001A5CC2"/>
    <w:rsid w:val="001A5CD1"/>
    <w:rsid w:val="001A5EEE"/>
    <w:rsid w:val="001A669C"/>
    <w:rsid w:val="001A69C7"/>
    <w:rsid w:val="001A6E27"/>
    <w:rsid w:val="001A7AFE"/>
    <w:rsid w:val="001B0164"/>
    <w:rsid w:val="001B2229"/>
    <w:rsid w:val="001B511A"/>
    <w:rsid w:val="001B6C6F"/>
    <w:rsid w:val="001C030A"/>
    <w:rsid w:val="001C1A9D"/>
    <w:rsid w:val="001C22DF"/>
    <w:rsid w:val="001C4839"/>
    <w:rsid w:val="001C4A65"/>
    <w:rsid w:val="001C664A"/>
    <w:rsid w:val="001C69A5"/>
    <w:rsid w:val="001C79DD"/>
    <w:rsid w:val="001D2350"/>
    <w:rsid w:val="001D2455"/>
    <w:rsid w:val="001D7997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66EA8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3653"/>
    <w:rsid w:val="002B3935"/>
    <w:rsid w:val="002B4485"/>
    <w:rsid w:val="002B4A4D"/>
    <w:rsid w:val="002B5911"/>
    <w:rsid w:val="002C1277"/>
    <w:rsid w:val="002C1615"/>
    <w:rsid w:val="002C2CB7"/>
    <w:rsid w:val="002C4BCE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33B6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4E21"/>
    <w:rsid w:val="00320815"/>
    <w:rsid w:val="00320FC8"/>
    <w:rsid w:val="00327844"/>
    <w:rsid w:val="00330CC4"/>
    <w:rsid w:val="0033239A"/>
    <w:rsid w:val="00332A86"/>
    <w:rsid w:val="00332F67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6744"/>
    <w:rsid w:val="003C0D02"/>
    <w:rsid w:val="003C34C9"/>
    <w:rsid w:val="003C4146"/>
    <w:rsid w:val="003C5F4D"/>
    <w:rsid w:val="003C6178"/>
    <w:rsid w:val="003D040A"/>
    <w:rsid w:val="003D1515"/>
    <w:rsid w:val="003D204D"/>
    <w:rsid w:val="003D3BFE"/>
    <w:rsid w:val="003D4153"/>
    <w:rsid w:val="003D498B"/>
    <w:rsid w:val="003D5734"/>
    <w:rsid w:val="003E1276"/>
    <w:rsid w:val="003E4B1F"/>
    <w:rsid w:val="003E535E"/>
    <w:rsid w:val="003E5D68"/>
    <w:rsid w:val="003E77DC"/>
    <w:rsid w:val="003F1CB6"/>
    <w:rsid w:val="003F228C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54F6"/>
    <w:rsid w:val="004360CE"/>
    <w:rsid w:val="00436127"/>
    <w:rsid w:val="00437BA6"/>
    <w:rsid w:val="004411CC"/>
    <w:rsid w:val="0044583D"/>
    <w:rsid w:val="00445958"/>
    <w:rsid w:val="00445B23"/>
    <w:rsid w:val="00447DD6"/>
    <w:rsid w:val="00455DA7"/>
    <w:rsid w:val="00460691"/>
    <w:rsid w:val="0046318B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5E7C"/>
    <w:rsid w:val="00496A72"/>
    <w:rsid w:val="00497111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B7619"/>
    <w:rsid w:val="004C1BE0"/>
    <w:rsid w:val="004C1F47"/>
    <w:rsid w:val="004D106B"/>
    <w:rsid w:val="004D1855"/>
    <w:rsid w:val="004D1918"/>
    <w:rsid w:val="004D41EF"/>
    <w:rsid w:val="004D606A"/>
    <w:rsid w:val="004E00F2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AEC"/>
    <w:rsid w:val="0051402A"/>
    <w:rsid w:val="005162DB"/>
    <w:rsid w:val="00521C2B"/>
    <w:rsid w:val="00522D3C"/>
    <w:rsid w:val="005249F6"/>
    <w:rsid w:val="005249FE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467CC"/>
    <w:rsid w:val="005507ED"/>
    <w:rsid w:val="00553281"/>
    <w:rsid w:val="00554219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5786"/>
    <w:rsid w:val="00576228"/>
    <w:rsid w:val="00576947"/>
    <w:rsid w:val="00582203"/>
    <w:rsid w:val="00582254"/>
    <w:rsid w:val="0059463F"/>
    <w:rsid w:val="005951FE"/>
    <w:rsid w:val="005952F8"/>
    <w:rsid w:val="005A03FE"/>
    <w:rsid w:val="005A37E3"/>
    <w:rsid w:val="005A7CB8"/>
    <w:rsid w:val="005B2EDA"/>
    <w:rsid w:val="005B4CA7"/>
    <w:rsid w:val="005B4D8F"/>
    <w:rsid w:val="005B712A"/>
    <w:rsid w:val="005C0A2C"/>
    <w:rsid w:val="005C3D09"/>
    <w:rsid w:val="005C567E"/>
    <w:rsid w:val="005C6793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5A3F"/>
    <w:rsid w:val="00617AF1"/>
    <w:rsid w:val="00620C12"/>
    <w:rsid w:val="00622A11"/>
    <w:rsid w:val="0062389E"/>
    <w:rsid w:val="00624BAC"/>
    <w:rsid w:val="00625760"/>
    <w:rsid w:val="0062578B"/>
    <w:rsid w:val="00626F5F"/>
    <w:rsid w:val="00627A0F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60581"/>
    <w:rsid w:val="00663FC7"/>
    <w:rsid w:val="0066451C"/>
    <w:rsid w:val="006665DA"/>
    <w:rsid w:val="0067174A"/>
    <w:rsid w:val="00672155"/>
    <w:rsid w:val="006743DB"/>
    <w:rsid w:val="00674D23"/>
    <w:rsid w:val="00675E04"/>
    <w:rsid w:val="006817A9"/>
    <w:rsid w:val="006832D3"/>
    <w:rsid w:val="00683E83"/>
    <w:rsid w:val="006843E6"/>
    <w:rsid w:val="00685D5A"/>
    <w:rsid w:val="00690700"/>
    <w:rsid w:val="00691694"/>
    <w:rsid w:val="006919F0"/>
    <w:rsid w:val="006923EA"/>
    <w:rsid w:val="006947AB"/>
    <w:rsid w:val="00695186"/>
    <w:rsid w:val="00695DD9"/>
    <w:rsid w:val="00696602"/>
    <w:rsid w:val="006A0882"/>
    <w:rsid w:val="006A1DA6"/>
    <w:rsid w:val="006A3CA2"/>
    <w:rsid w:val="006A4041"/>
    <w:rsid w:val="006A40FD"/>
    <w:rsid w:val="006A67EB"/>
    <w:rsid w:val="006A6D11"/>
    <w:rsid w:val="006B2456"/>
    <w:rsid w:val="006B303A"/>
    <w:rsid w:val="006B315D"/>
    <w:rsid w:val="006B3F2D"/>
    <w:rsid w:val="006B4C23"/>
    <w:rsid w:val="006C0214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403"/>
    <w:rsid w:val="007027BB"/>
    <w:rsid w:val="007054EB"/>
    <w:rsid w:val="007120C2"/>
    <w:rsid w:val="00715A68"/>
    <w:rsid w:val="007174F6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06FD"/>
    <w:rsid w:val="007414F1"/>
    <w:rsid w:val="00745CA5"/>
    <w:rsid w:val="00746F1E"/>
    <w:rsid w:val="00750043"/>
    <w:rsid w:val="0075064A"/>
    <w:rsid w:val="00756101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342"/>
    <w:rsid w:val="007747CC"/>
    <w:rsid w:val="00774833"/>
    <w:rsid w:val="00780C12"/>
    <w:rsid w:val="007865CF"/>
    <w:rsid w:val="007903A1"/>
    <w:rsid w:val="007905DA"/>
    <w:rsid w:val="00790909"/>
    <w:rsid w:val="007923AF"/>
    <w:rsid w:val="0079308B"/>
    <w:rsid w:val="0079503A"/>
    <w:rsid w:val="007A10F5"/>
    <w:rsid w:val="007A2C11"/>
    <w:rsid w:val="007A3E76"/>
    <w:rsid w:val="007A741A"/>
    <w:rsid w:val="007A75EF"/>
    <w:rsid w:val="007A7782"/>
    <w:rsid w:val="007B50C3"/>
    <w:rsid w:val="007B6A7F"/>
    <w:rsid w:val="007C1907"/>
    <w:rsid w:val="007C65F4"/>
    <w:rsid w:val="007D1A92"/>
    <w:rsid w:val="007D2A80"/>
    <w:rsid w:val="007D42A0"/>
    <w:rsid w:val="007D71A4"/>
    <w:rsid w:val="007D7B34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5BB4"/>
    <w:rsid w:val="00836538"/>
    <w:rsid w:val="0083676E"/>
    <w:rsid w:val="00837F96"/>
    <w:rsid w:val="008408DA"/>
    <w:rsid w:val="008418CC"/>
    <w:rsid w:val="008421C8"/>
    <w:rsid w:val="00842C29"/>
    <w:rsid w:val="008479DC"/>
    <w:rsid w:val="008526F9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52EC"/>
    <w:rsid w:val="00885E99"/>
    <w:rsid w:val="0088665E"/>
    <w:rsid w:val="008879A3"/>
    <w:rsid w:val="00890FAD"/>
    <w:rsid w:val="0089609B"/>
    <w:rsid w:val="00896F0C"/>
    <w:rsid w:val="008A0F46"/>
    <w:rsid w:val="008A48D9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392D"/>
    <w:rsid w:val="008F6682"/>
    <w:rsid w:val="008F6A09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6EE1"/>
    <w:rsid w:val="00957C97"/>
    <w:rsid w:val="00961043"/>
    <w:rsid w:val="00961ECC"/>
    <w:rsid w:val="0096626C"/>
    <w:rsid w:val="00967A63"/>
    <w:rsid w:val="00967AFD"/>
    <w:rsid w:val="00967D07"/>
    <w:rsid w:val="00971B04"/>
    <w:rsid w:val="00971D5E"/>
    <w:rsid w:val="00972610"/>
    <w:rsid w:val="00973F72"/>
    <w:rsid w:val="00975028"/>
    <w:rsid w:val="00975B42"/>
    <w:rsid w:val="00980ADA"/>
    <w:rsid w:val="00980B3F"/>
    <w:rsid w:val="009828B9"/>
    <w:rsid w:val="00982953"/>
    <w:rsid w:val="009854D5"/>
    <w:rsid w:val="00985C0D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B34F8"/>
    <w:rsid w:val="009C0ED0"/>
    <w:rsid w:val="009C469C"/>
    <w:rsid w:val="009C53D1"/>
    <w:rsid w:val="009C65A9"/>
    <w:rsid w:val="009D470A"/>
    <w:rsid w:val="009D6B6D"/>
    <w:rsid w:val="009E2510"/>
    <w:rsid w:val="009E7939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7E0"/>
    <w:rsid w:val="00A64F6C"/>
    <w:rsid w:val="00A65A22"/>
    <w:rsid w:val="00A67C9B"/>
    <w:rsid w:val="00A72332"/>
    <w:rsid w:val="00A72C0D"/>
    <w:rsid w:val="00A73ACB"/>
    <w:rsid w:val="00A75855"/>
    <w:rsid w:val="00A76B17"/>
    <w:rsid w:val="00A7706B"/>
    <w:rsid w:val="00A772C8"/>
    <w:rsid w:val="00A85FF1"/>
    <w:rsid w:val="00A86FBC"/>
    <w:rsid w:val="00A87D21"/>
    <w:rsid w:val="00A92E8B"/>
    <w:rsid w:val="00A948BA"/>
    <w:rsid w:val="00A968D0"/>
    <w:rsid w:val="00AA1E26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B10"/>
    <w:rsid w:val="00AC1F68"/>
    <w:rsid w:val="00AC36E2"/>
    <w:rsid w:val="00AC45AA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B0028D"/>
    <w:rsid w:val="00B01C1E"/>
    <w:rsid w:val="00B024D9"/>
    <w:rsid w:val="00B026EE"/>
    <w:rsid w:val="00B03B70"/>
    <w:rsid w:val="00B04300"/>
    <w:rsid w:val="00B07665"/>
    <w:rsid w:val="00B11331"/>
    <w:rsid w:val="00B11CA6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6BB"/>
    <w:rsid w:val="00BB0B09"/>
    <w:rsid w:val="00BB5B7B"/>
    <w:rsid w:val="00BB5E9E"/>
    <w:rsid w:val="00BB77B5"/>
    <w:rsid w:val="00BC0D63"/>
    <w:rsid w:val="00BC2E37"/>
    <w:rsid w:val="00BC3143"/>
    <w:rsid w:val="00BC51BB"/>
    <w:rsid w:val="00BC55E5"/>
    <w:rsid w:val="00BC59F8"/>
    <w:rsid w:val="00BC7036"/>
    <w:rsid w:val="00BD5D0A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D3B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7CAF"/>
    <w:rsid w:val="00C806AC"/>
    <w:rsid w:val="00C80932"/>
    <w:rsid w:val="00C80BFA"/>
    <w:rsid w:val="00C82BDA"/>
    <w:rsid w:val="00C830A9"/>
    <w:rsid w:val="00C845BD"/>
    <w:rsid w:val="00C86691"/>
    <w:rsid w:val="00C86A52"/>
    <w:rsid w:val="00C87BC5"/>
    <w:rsid w:val="00C87D7A"/>
    <w:rsid w:val="00C90F64"/>
    <w:rsid w:val="00C9147D"/>
    <w:rsid w:val="00C915C8"/>
    <w:rsid w:val="00C91DE9"/>
    <w:rsid w:val="00C91F49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2"/>
    <w:rsid w:val="00CB7BE5"/>
    <w:rsid w:val="00CC15A1"/>
    <w:rsid w:val="00CC18A7"/>
    <w:rsid w:val="00CC3741"/>
    <w:rsid w:val="00CD05D7"/>
    <w:rsid w:val="00CD155E"/>
    <w:rsid w:val="00CD4AAF"/>
    <w:rsid w:val="00CD5C60"/>
    <w:rsid w:val="00CE00E5"/>
    <w:rsid w:val="00CE2B5F"/>
    <w:rsid w:val="00CE6180"/>
    <w:rsid w:val="00CE7BCB"/>
    <w:rsid w:val="00CF3195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5CAE"/>
    <w:rsid w:val="00DC6970"/>
    <w:rsid w:val="00DD3B37"/>
    <w:rsid w:val="00DD666C"/>
    <w:rsid w:val="00DE0358"/>
    <w:rsid w:val="00DE12ED"/>
    <w:rsid w:val="00DE3500"/>
    <w:rsid w:val="00DE46DF"/>
    <w:rsid w:val="00DF0221"/>
    <w:rsid w:val="00DF15F2"/>
    <w:rsid w:val="00DF17BE"/>
    <w:rsid w:val="00DF6878"/>
    <w:rsid w:val="00DF69E0"/>
    <w:rsid w:val="00DF7616"/>
    <w:rsid w:val="00DF7761"/>
    <w:rsid w:val="00DF7FC4"/>
    <w:rsid w:val="00E04D1A"/>
    <w:rsid w:val="00E072B5"/>
    <w:rsid w:val="00E11E43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47FC"/>
    <w:rsid w:val="00E4628F"/>
    <w:rsid w:val="00E470C9"/>
    <w:rsid w:val="00E5009B"/>
    <w:rsid w:val="00E5059B"/>
    <w:rsid w:val="00E506A3"/>
    <w:rsid w:val="00E50E8A"/>
    <w:rsid w:val="00E51608"/>
    <w:rsid w:val="00E55877"/>
    <w:rsid w:val="00E56B88"/>
    <w:rsid w:val="00E60167"/>
    <w:rsid w:val="00E6283D"/>
    <w:rsid w:val="00E63898"/>
    <w:rsid w:val="00E654D0"/>
    <w:rsid w:val="00E65651"/>
    <w:rsid w:val="00E7088A"/>
    <w:rsid w:val="00E70A62"/>
    <w:rsid w:val="00E82114"/>
    <w:rsid w:val="00E846E4"/>
    <w:rsid w:val="00E8711A"/>
    <w:rsid w:val="00E903FA"/>
    <w:rsid w:val="00E90780"/>
    <w:rsid w:val="00E95154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5DF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F035F3"/>
    <w:rsid w:val="00F04AA8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09D6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15D1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B36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B0678"/>
    <w:rsid w:val="00FB5F80"/>
    <w:rsid w:val="00FC3E98"/>
    <w:rsid w:val="00FC4714"/>
    <w:rsid w:val="00FC6007"/>
    <w:rsid w:val="00FC6129"/>
    <w:rsid w:val="00FC64E9"/>
    <w:rsid w:val="00FC7A90"/>
    <w:rsid w:val="00FC7E24"/>
    <w:rsid w:val="00FD04DC"/>
    <w:rsid w:val="00FD12BA"/>
    <w:rsid w:val="00FD4150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4A65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1C4A65"/>
    <w:pPr>
      <w:keepNext/>
      <w:spacing w:after="480"/>
      <w:outlineLvl w:val="0"/>
    </w:pPr>
    <w:rPr>
      <w:b/>
      <w:bCs/>
      <w:sz w:val="28"/>
      <w:szCs w:val="28"/>
      <w:lang/>
    </w:rPr>
  </w:style>
  <w:style w:type="paragraph" w:styleId="Nadpis2">
    <w:name w:val="heading 2"/>
    <w:basedOn w:val="Normln"/>
    <w:next w:val="Normln"/>
    <w:qFormat/>
    <w:rsid w:val="001C4A65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1C4A65"/>
    <w:pPr>
      <w:keepNext/>
      <w:outlineLvl w:val="2"/>
    </w:pPr>
  </w:style>
  <w:style w:type="paragraph" w:styleId="Nadpis4">
    <w:name w:val="heading 4"/>
    <w:basedOn w:val="Normln"/>
    <w:next w:val="Normln"/>
    <w:qFormat/>
    <w:rsid w:val="001C4A65"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1C4A65"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rsid w:val="001C4A65"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rsid w:val="001C4A65"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rsid w:val="001C4A65"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rsid w:val="001C4A65"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C4A65"/>
    <w:rPr>
      <w:color w:val="0000FF"/>
      <w:u w:val="single"/>
    </w:rPr>
  </w:style>
  <w:style w:type="paragraph" w:customStyle="1" w:styleId="Textbubliny1">
    <w:name w:val="Text bubliny1"/>
    <w:basedOn w:val="Normln"/>
    <w:rsid w:val="001C4A65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1C4A65"/>
    <w:pPr>
      <w:spacing w:after="120"/>
      <w:jc w:val="both"/>
    </w:pPr>
  </w:style>
  <w:style w:type="paragraph" w:styleId="Zpat">
    <w:name w:val="footer"/>
    <w:basedOn w:val="Normln"/>
    <w:rsid w:val="001C4A65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1C4A65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rsid w:val="001C4A65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rsid w:val="001C4A6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1C4A65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1C4A65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1C4A65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1C4A65"/>
  </w:style>
  <w:style w:type="paragraph" w:customStyle="1" w:styleId="Style0">
    <w:name w:val="Style0"/>
    <w:rsid w:val="001C4A65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1C4A65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1C4A65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1C4A65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1C4A65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1C4A65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1C4A65"/>
    <w:pPr>
      <w:overflowPunct/>
      <w:autoSpaceDE/>
      <w:autoSpaceDN/>
      <w:adjustRightInd/>
      <w:jc w:val="center"/>
      <w:textAlignment w:val="auto"/>
    </w:pPr>
    <w:rPr>
      <w:b/>
      <w:bCs/>
      <w:lang/>
    </w:rPr>
  </w:style>
  <w:style w:type="paragraph" w:customStyle="1" w:styleId="Text1">
    <w:name w:val="Text 1"/>
    <w:basedOn w:val="Normln"/>
    <w:rsid w:val="001C4A65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rsid w:val="001C4A65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1C4A65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1C4A65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1C4A65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1C4A65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1C4A65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1C4A65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1C4A65"/>
    <w:rPr>
      <w:b/>
      <w:bCs/>
    </w:rPr>
  </w:style>
  <w:style w:type="character" w:styleId="Odkaznakoment">
    <w:name w:val="annotation reference"/>
    <w:semiHidden/>
    <w:rsid w:val="001C4A6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C4A65"/>
    <w:rPr>
      <w:sz w:val="20"/>
      <w:szCs w:val="20"/>
    </w:rPr>
  </w:style>
  <w:style w:type="paragraph" w:styleId="Rozvr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rsid w:val="001C4A65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rsid w:val="001C4A65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sid w:val="001C4A65"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rsid w:val="001C4A65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sid w:val="001C4A65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1C4A65"/>
    <w:pPr>
      <w:ind w:left="1021"/>
    </w:pPr>
    <w:rPr>
      <w:rFonts w:cs="Arial"/>
      <w:bCs/>
    </w:rPr>
  </w:style>
  <w:style w:type="character" w:customStyle="1" w:styleId="Bntext3Char">
    <w:name w:val="Běžný text 3 Char"/>
    <w:rsid w:val="001C4A65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rsid w:val="001C4A65"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sid w:val="001C4A65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rsid w:val="001C4A65"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sid w:val="001C4A65"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8E278-1C00-4F94-931F-EB748B012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16</Pages>
  <Words>6116</Words>
  <Characters>36090</Characters>
  <Application>Microsoft Office Word</Application>
  <DocSecurity>0</DocSecurity>
  <Lines>300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Uživatel</cp:lastModifiedBy>
  <cp:revision>13</cp:revision>
  <cp:lastPrinted>2020-01-27T08:54:00Z</cp:lastPrinted>
  <dcterms:created xsi:type="dcterms:W3CDTF">2020-12-02T11:34:00Z</dcterms:created>
  <dcterms:modified xsi:type="dcterms:W3CDTF">2021-01-12T09:18:00Z</dcterms:modified>
</cp:coreProperties>
</file>